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C9" w:rsidRPr="00B059F4" w:rsidRDefault="005F33C9" w:rsidP="005F33C9">
      <w:pPr>
        <w:jc w:val="center"/>
      </w:pPr>
      <w:r w:rsidRPr="00B059F4">
        <w:rPr>
          <w:noProof/>
          <w:lang w:val="fr-FR" w:eastAsia="fr-FR"/>
        </w:rPr>
        <w:drawing>
          <wp:inline distT="0" distB="0" distL="0" distR="0">
            <wp:extent cx="1714500" cy="923925"/>
            <wp:effectExtent l="0" t="84565" r="0" b="0"/>
            <wp:docPr id="1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gif"/>
                    <pic:cNvPicPr/>
                  </pic:nvPicPr>
                  <pic:blipFill>
                    <a:blip r:embed="rId7" cstate="print"/>
                  </pic:blipFill>
                  <pic:spPr>
                    <a:xfrm>
                      <a:off x="0" y="0"/>
                      <a:ext cx="17145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3C9" w:rsidRPr="00B059F4" w:rsidRDefault="005F33C9" w:rsidP="005F33C9">
      <w:pPr>
        <w:spacing w:after="0" w:line="240" w:lineRule="auto"/>
        <w:jc w:val="center"/>
        <w:rPr>
          <w:rFonts w:cstheme="minorHAnsi"/>
          <w:b/>
          <w:sz w:val="28"/>
          <w:szCs w:val="28"/>
          <w:lang w:val="fr-CA"/>
        </w:rPr>
      </w:pPr>
      <w:r w:rsidRPr="00B059F4">
        <w:rPr>
          <w:rFonts w:cstheme="minorHAnsi"/>
          <w:b/>
          <w:sz w:val="28"/>
          <w:szCs w:val="28"/>
          <w:lang w:val="fr-CA"/>
        </w:rPr>
        <w:t>POWERVIEW - PINE FALLS</w:t>
      </w:r>
    </w:p>
    <w:p w:rsidR="005F33C9" w:rsidRPr="00B059F4" w:rsidRDefault="005F33C9" w:rsidP="005F33C9">
      <w:pPr>
        <w:spacing w:after="0" w:line="240" w:lineRule="auto"/>
        <w:jc w:val="center"/>
        <w:rPr>
          <w:rFonts w:cstheme="minorHAnsi"/>
          <w:b/>
          <w:sz w:val="28"/>
          <w:szCs w:val="28"/>
          <w:lang w:val="fr-CA"/>
        </w:rPr>
      </w:pPr>
      <w:r w:rsidRPr="00B059F4">
        <w:rPr>
          <w:rFonts w:cstheme="minorHAnsi"/>
          <w:b/>
          <w:sz w:val="28"/>
          <w:szCs w:val="28"/>
          <w:lang w:val="fr-CA"/>
        </w:rPr>
        <w:t xml:space="preserve">Procès-verbal </w:t>
      </w:r>
    </w:p>
    <w:p w:rsidR="005F33C9" w:rsidRPr="00B059F4" w:rsidRDefault="005F33C9" w:rsidP="005F33C9">
      <w:pPr>
        <w:jc w:val="center"/>
        <w:rPr>
          <w:lang w:val="fr-CA"/>
        </w:rPr>
      </w:pPr>
      <w:r w:rsidRPr="00B059F4">
        <w:rPr>
          <w:rFonts w:cstheme="minorHAnsi"/>
          <w:b/>
          <w:sz w:val="28"/>
          <w:szCs w:val="28"/>
          <w:lang w:val="fr-CA"/>
        </w:rPr>
        <w:t>Réunion ordinaire du conseil tenue le 1</w:t>
      </w:r>
      <w:r w:rsidR="004502EC" w:rsidRPr="00B059F4">
        <w:rPr>
          <w:rFonts w:cstheme="minorHAnsi"/>
          <w:b/>
          <w:sz w:val="28"/>
          <w:szCs w:val="28"/>
          <w:vertAlign w:val="superscript"/>
          <w:lang w:val="fr-CA"/>
        </w:rPr>
        <w:t>er</w:t>
      </w:r>
      <w:r w:rsidR="004502EC" w:rsidRPr="00B059F4">
        <w:rPr>
          <w:rFonts w:cstheme="minorHAnsi"/>
          <w:b/>
          <w:sz w:val="28"/>
          <w:szCs w:val="28"/>
          <w:lang w:val="fr-CA"/>
        </w:rPr>
        <w:t xml:space="preserve"> </w:t>
      </w:r>
      <w:r w:rsidRPr="00B059F4">
        <w:rPr>
          <w:rFonts w:cstheme="minorHAnsi"/>
          <w:b/>
          <w:sz w:val="28"/>
          <w:szCs w:val="28"/>
          <w:lang w:val="fr-CA"/>
        </w:rPr>
        <w:t>octobre 2025</w:t>
      </w:r>
      <w:r w:rsidRPr="00B059F4">
        <w:rPr>
          <w:rFonts w:eastAsia="Times New Roman" w:cstheme="minorHAnsi"/>
          <w:b/>
          <w:bCs/>
          <w:sz w:val="28"/>
          <w:szCs w:val="28"/>
          <w:lang w:val="fr-CA"/>
        </w:rPr>
        <w:t xml:space="preserve"> -  16 h</w:t>
      </w:r>
    </w:p>
    <w:p w:rsidR="005F33C9" w:rsidRPr="00B059F4" w:rsidRDefault="005F33C9" w:rsidP="005F33C9">
      <w:pPr>
        <w:jc w:val="center"/>
        <w:rPr>
          <w:lang w:val="fr-CA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649"/>
        <w:gridCol w:w="900"/>
        <w:gridCol w:w="6821"/>
      </w:tblGrid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120" w:line="240" w:lineRule="auto"/>
              <w:rPr>
                <w:rFonts w:cstheme="minorHAnsi"/>
                <w:b/>
                <w:lang w:val="fr-CA"/>
              </w:rPr>
            </w:pPr>
            <w:r w:rsidRPr="00B059F4">
              <w:rPr>
                <w:rFonts w:cstheme="minorHAnsi"/>
                <w:b/>
                <w:lang w:val="fr-CA"/>
              </w:rPr>
              <w:t>Déclaration de l’ouverture de la réunion</w:t>
            </w:r>
          </w:p>
          <w:p w:rsidR="005F33C9" w:rsidRPr="00B059F4" w:rsidRDefault="005F33C9" w:rsidP="004502EC">
            <w:pPr>
              <w:spacing w:after="120" w:line="240" w:lineRule="auto"/>
              <w:rPr>
                <w:rFonts w:cstheme="minorHAnsi"/>
                <w:lang w:val="fr-CA"/>
              </w:rPr>
            </w:pPr>
            <w:r w:rsidRPr="00B059F4">
              <w:rPr>
                <w:rFonts w:cstheme="minorHAnsi"/>
                <w:lang w:val="fr-CA"/>
              </w:rPr>
              <w:t>Le maire Les Barclay a déclaré à 16 h l’ouverture de la réunion ordinaire, les membres du conseil suivants étant présents :</w:t>
            </w:r>
          </w:p>
          <w:p w:rsidR="005F33C9" w:rsidRPr="00B059F4" w:rsidRDefault="005F33C9" w:rsidP="004502EC">
            <w:pPr>
              <w:spacing w:after="120" w:line="240" w:lineRule="auto"/>
              <w:rPr>
                <w:rFonts w:cstheme="minorHAnsi"/>
                <w:lang w:val="fr-CA"/>
              </w:rPr>
            </w:pPr>
            <w:r w:rsidRPr="00B059F4">
              <w:rPr>
                <w:rFonts w:cstheme="minorHAnsi"/>
                <w:lang w:val="fr-CA"/>
              </w:rPr>
              <w:t xml:space="preserve">Conseillers : Edna </w:t>
            </w:r>
            <w:proofErr w:type="spellStart"/>
            <w:r w:rsidRPr="00B059F4">
              <w:rPr>
                <w:rFonts w:cstheme="minorHAnsi"/>
                <w:lang w:val="fr-CA"/>
              </w:rPr>
              <w:t>Pichor</w:t>
            </w:r>
            <w:proofErr w:type="spellEnd"/>
            <w:r w:rsidRPr="00B059F4">
              <w:rPr>
                <w:rFonts w:cstheme="minorHAnsi"/>
                <w:lang w:val="fr-CA"/>
              </w:rPr>
              <w:t xml:space="preserve">, </w:t>
            </w:r>
            <w:proofErr w:type="spellStart"/>
            <w:r w:rsidRPr="00B059F4">
              <w:rPr>
                <w:rFonts w:cstheme="minorHAnsi"/>
                <w:lang w:val="fr-CA"/>
              </w:rPr>
              <w:t>RandyDesautels</w:t>
            </w:r>
            <w:proofErr w:type="spellEnd"/>
            <w:r w:rsidRPr="00B059F4">
              <w:rPr>
                <w:rFonts w:cstheme="minorHAnsi"/>
                <w:lang w:val="fr-CA"/>
              </w:rPr>
              <w:t xml:space="preserve"> et Wilfred </w:t>
            </w:r>
            <w:proofErr w:type="spellStart"/>
            <w:r w:rsidRPr="00B059F4">
              <w:rPr>
                <w:rFonts w:cstheme="minorHAnsi"/>
                <w:lang w:val="fr-CA"/>
              </w:rPr>
              <w:t>Kemball</w:t>
            </w:r>
            <w:proofErr w:type="spellEnd"/>
            <w:r w:rsidRPr="00B059F4">
              <w:rPr>
                <w:rFonts w:cstheme="minorHAnsi"/>
                <w:lang w:val="fr-CA"/>
              </w:rPr>
              <w:t xml:space="preserve"> </w:t>
            </w:r>
          </w:p>
          <w:p w:rsidR="005F33C9" w:rsidRPr="00B059F4" w:rsidRDefault="005F33C9" w:rsidP="004502EC">
            <w:pPr>
              <w:spacing w:after="0" w:line="240" w:lineRule="auto"/>
              <w:rPr>
                <w:rFonts w:cstheme="minorHAnsi"/>
                <w:lang w:val="fr-CA"/>
              </w:rPr>
            </w:pPr>
            <w:r w:rsidRPr="00B059F4">
              <w:rPr>
                <w:rFonts w:cstheme="minorHAnsi"/>
                <w:lang w:val="fr-CA"/>
              </w:rPr>
              <w:t xml:space="preserve">Le personnel :     </w:t>
            </w:r>
          </w:p>
          <w:p w:rsidR="005F33C9" w:rsidRPr="00B059F4" w:rsidRDefault="005F33C9" w:rsidP="004502EC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1127" w:hanging="425"/>
              <w:rPr>
                <w:rFonts w:cstheme="minorHAnsi"/>
                <w:lang w:val="fr-CA"/>
              </w:rPr>
            </w:pPr>
            <w:r w:rsidRPr="00B059F4">
              <w:rPr>
                <w:rFonts w:cstheme="minorHAnsi"/>
                <w:lang w:val="fr-CA"/>
              </w:rPr>
              <w:t xml:space="preserve">Joyce Robinson, AAP </w:t>
            </w:r>
          </w:p>
          <w:p w:rsidR="005F33C9" w:rsidRPr="00B059F4" w:rsidRDefault="005F33C9" w:rsidP="004502EC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1127" w:hanging="425"/>
              <w:rPr>
                <w:lang w:val="fr-FR"/>
              </w:rPr>
            </w:pPr>
            <w:r w:rsidRPr="00B059F4">
              <w:rPr>
                <w:rFonts w:cstheme="minorHAnsi"/>
                <w:lang w:val="fr-CA"/>
              </w:rPr>
              <w:t xml:space="preserve">Heather </w:t>
            </w:r>
            <w:proofErr w:type="spellStart"/>
            <w:r w:rsidRPr="00B059F4">
              <w:rPr>
                <w:rFonts w:cstheme="minorHAnsi"/>
                <w:lang w:val="fr-CA"/>
              </w:rPr>
              <w:t>Chevrefils</w:t>
            </w:r>
            <w:proofErr w:type="spellEnd"/>
            <w:r w:rsidRPr="00B059F4">
              <w:rPr>
                <w:rFonts w:cstheme="minorHAnsi"/>
                <w:lang w:val="fr-CA"/>
              </w:rPr>
              <w:t>, assistante à l’AAP et secrétaire</w:t>
            </w:r>
          </w:p>
          <w:p w:rsidR="005F33C9" w:rsidRPr="00B059F4" w:rsidRDefault="005F33C9" w:rsidP="004502EC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1127" w:hanging="425"/>
              <w:rPr>
                <w:lang w:val="fr-FR"/>
              </w:rPr>
            </w:pPr>
            <w:r w:rsidRPr="00B059F4">
              <w:rPr>
                <w:rFonts w:cstheme="minorHAnsi"/>
                <w:lang w:val="fr-CA"/>
              </w:rPr>
              <w:t>Brooke J</w:t>
            </w:r>
            <w:proofErr w:type="spellStart"/>
            <w:r w:rsidRPr="00B059F4">
              <w:rPr>
                <w:rFonts w:cstheme="minorHAnsi"/>
                <w:lang w:val="fr-FR"/>
              </w:rPr>
              <w:t>ohnson</w:t>
            </w:r>
            <w:proofErr w:type="spellEnd"/>
            <w:r w:rsidRPr="00B059F4">
              <w:rPr>
                <w:rFonts w:cstheme="minorHAnsi"/>
                <w:lang w:val="fr-FR"/>
              </w:rPr>
              <w:t xml:space="preserve"> - commis II en observation</w:t>
            </w:r>
            <w:r w:rsidRPr="00B059F4">
              <w:rPr>
                <w:lang w:val="fr-CA"/>
              </w:rPr>
              <w:t xml:space="preserve">   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Absente avec avertissement : conseillère Judy </w:t>
            </w:r>
            <w:proofErr w:type="spellStart"/>
            <w:r w:rsidRPr="00B059F4">
              <w:rPr>
                <w:lang w:val="fr-FR"/>
              </w:rPr>
              <w:t>LeRoye</w:t>
            </w:r>
            <w:proofErr w:type="spellEnd"/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2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b/>
                <w:lang w:val="fr-FR"/>
              </w:rPr>
              <w:t>Ajouts à l’ordre du jour</w:t>
            </w:r>
          </w:p>
          <w:p w:rsidR="005F33C9" w:rsidRPr="00B059F4" w:rsidRDefault="005F33C9" w:rsidP="004502EC">
            <w:pPr>
              <w:pStyle w:val="Paragraphedeliste"/>
              <w:numPr>
                <w:ilvl w:val="0"/>
                <w:numId w:val="2"/>
              </w:numPr>
              <w:spacing w:before="120" w:after="120" w:line="240" w:lineRule="auto"/>
              <w:rPr>
                <w:lang w:val="fr-FR"/>
              </w:rPr>
            </w:pPr>
            <w:r w:rsidRPr="00B059F4">
              <w:rPr>
                <w:i/>
                <w:lang w:val="fr-FR"/>
              </w:rPr>
              <w:t>Lac-du-Bonnet Food Bank</w:t>
            </w:r>
            <w:r w:rsidRPr="00B059F4">
              <w:rPr>
                <w:lang w:val="fr-FR"/>
              </w:rPr>
              <w:t xml:space="preserve"> – invitation – reçue à titre de renseignement </w:t>
            </w:r>
          </w:p>
          <w:p w:rsidR="005F33C9" w:rsidRPr="00B059F4" w:rsidRDefault="005F33C9" w:rsidP="004502EC">
            <w:pPr>
              <w:pStyle w:val="Paragraphedeliste"/>
              <w:numPr>
                <w:ilvl w:val="0"/>
                <w:numId w:val="2"/>
              </w:numPr>
              <w:spacing w:before="120" w:after="120" w:line="240" w:lineRule="auto"/>
              <w:rPr>
                <w:lang w:val="fr-FR"/>
              </w:rPr>
            </w:pPr>
            <w:r w:rsidRPr="00B059F4">
              <w:rPr>
                <w:i/>
                <w:lang w:val="fr-FR"/>
              </w:rPr>
              <w:t xml:space="preserve">Manitoba </w:t>
            </w:r>
            <w:proofErr w:type="spellStart"/>
            <w:r w:rsidRPr="00B059F4">
              <w:rPr>
                <w:i/>
                <w:lang w:val="fr-FR"/>
              </w:rPr>
              <w:t>Wildlife</w:t>
            </w:r>
            <w:proofErr w:type="spellEnd"/>
            <w:r w:rsidRPr="00B059F4">
              <w:rPr>
                <w:i/>
                <w:lang w:val="fr-FR"/>
              </w:rPr>
              <w:t xml:space="preserve"> </w:t>
            </w:r>
            <w:proofErr w:type="spellStart"/>
            <w:r w:rsidRPr="00B059F4">
              <w:rPr>
                <w:i/>
                <w:lang w:val="fr-FR"/>
              </w:rPr>
              <w:t>Federation</w:t>
            </w:r>
            <w:proofErr w:type="spellEnd"/>
            <w:r w:rsidRPr="00B059F4">
              <w:rPr>
                <w:lang w:val="fr-FR"/>
              </w:rPr>
              <w:t xml:space="preserve"> – invitation à la réunion – reçue à titre de renseignement</w:t>
            </w:r>
          </w:p>
          <w:p w:rsidR="005F33C9" w:rsidRPr="00B059F4" w:rsidRDefault="005F33C9" w:rsidP="004502EC">
            <w:pPr>
              <w:pStyle w:val="Paragraphedeliste"/>
              <w:numPr>
                <w:ilvl w:val="0"/>
                <w:numId w:val="2"/>
              </w:num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Ajout de la mairesse suppléante </w:t>
            </w:r>
            <w:proofErr w:type="spellStart"/>
            <w:r w:rsidRPr="00B059F4">
              <w:rPr>
                <w:lang w:val="fr-FR"/>
              </w:rPr>
              <w:t>Pichor</w:t>
            </w:r>
            <w:proofErr w:type="spellEnd"/>
            <w:r w:rsidRPr="00B059F4">
              <w:rPr>
                <w:lang w:val="fr-FR"/>
              </w:rPr>
              <w:t xml:space="preserve"> – à traiter sous </w:t>
            </w:r>
            <w:r w:rsidRPr="00B059F4">
              <w:rPr>
                <w:i/>
                <w:lang w:val="fr-FR"/>
              </w:rPr>
              <w:t>Nouvelles affaires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  <w:lang w:val="fr-FR"/>
              </w:rPr>
              <w:t> </w:t>
            </w:r>
            <w:r w:rsidRPr="00B059F4">
              <w:rPr>
                <w:lang w:val="fr-FR"/>
              </w:rPr>
              <w:br/>
            </w:r>
            <w:r w:rsidRPr="00B059F4">
              <w:t>2025-213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3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B059F4">
              <w:rPr>
                <w:rFonts w:cstheme="minorHAnsi"/>
                <w:b/>
                <w:lang w:val="fr-CA"/>
              </w:rPr>
              <w:t>Approbation de l’ordre du jour</w:t>
            </w:r>
            <w:r w:rsidRPr="00B059F4">
              <w:rPr>
                <w:rFonts w:cstheme="minorHAnsi"/>
                <w:lang w:val="fr-CA"/>
              </w:rPr>
              <w:br/>
            </w:r>
            <w:r w:rsidRPr="00B059F4">
              <w:rPr>
                <w:rFonts w:cstheme="minorHAnsi"/>
                <w:bCs/>
                <w:lang w:val="fr-CA"/>
              </w:rPr>
              <w:t>Proposée par : </w:t>
            </w:r>
            <w:r w:rsidRPr="00B059F4">
              <w:rPr>
                <w:rFonts w:cstheme="minorHAnsi"/>
                <w:lang w:val="fr-CA"/>
              </w:rPr>
              <w:t xml:space="preserve">Edna </w:t>
            </w:r>
            <w:proofErr w:type="spellStart"/>
            <w:r w:rsidRPr="00B059F4">
              <w:rPr>
                <w:rFonts w:cstheme="minorHAnsi"/>
                <w:lang w:val="fr-CA"/>
              </w:rPr>
              <w:t>Pichor</w:t>
            </w:r>
            <w:proofErr w:type="spellEnd"/>
            <w:r w:rsidRPr="00B059F4">
              <w:rPr>
                <w:rFonts w:cstheme="minorHAnsi"/>
                <w:bCs/>
                <w:lang w:val="fr-CA"/>
              </w:rPr>
              <w:br/>
              <w:t>Appuyée par :</w:t>
            </w:r>
            <w:r w:rsidRPr="00B059F4">
              <w:rPr>
                <w:rFonts w:cstheme="minorHAnsi"/>
                <w:lang w:val="fr-CA"/>
              </w:rPr>
              <w:t xml:space="preserve"> Wilfred </w:t>
            </w:r>
            <w:proofErr w:type="spellStart"/>
            <w:r w:rsidRPr="00B059F4">
              <w:rPr>
                <w:rFonts w:cstheme="minorHAnsi"/>
                <w:lang w:val="fr-CA"/>
              </w:rPr>
              <w:t>Kemball</w:t>
            </w:r>
            <w:proofErr w:type="spellEnd"/>
          </w:p>
          <w:p w:rsidR="005F33C9" w:rsidRPr="00B059F4" w:rsidRDefault="005F33C9" w:rsidP="004502E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B059F4">
              <w:rPr>
                <w:rFonts w:cstheme="minorHAnsi"/>
                <w:lang w:val="fr-CA"/>
              </w:rPr>
              <w:t>IL EST RÉSOLU QUE l’ordre du jour de la réunion ordinaire du 1</w:t>
            </w:r>
            <w:r w:rsidRPr="00B059F4">
              <w:rPr>
                <w:rFonts w:cstheme="minorHAnsi"/>
                <w:vertAlign w:val="superscript"/>
                <w:lang w:val="fr-CA"/>
              </w:rPr>
              <w:t>er</w:t>
            </w:r>
            <w:r w:rsidRPr="00B059F4">
              <w:rPr>
                <w:rFonts w:cstheme="minorHAnsi"/>
                <w:lang w:val="fr-CA"/>
              </w:rPr>
              <w:t xml:space="preserve"> septembre 2025 soit par la présente adopté tel que modifiée.</w:t>
            </w:r>
          </w:p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rFonts w:cstheme="minorHAnsi"/>
                <w:b/>
                <w:lang w:val="fr-CA"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4</w:t>
            </w:r>
          </w:p>
        </w:tc>
        <w:tc>
          <w:tcPr>
            <w:tcW w:w="0" w:type="auto"/>
          </w:tcPr>
          <w:p w:rsidR="005F33C9" w:rsidRPr="00B059F4" w:rsidRDefault="005F33C9" w:rsidP="005F33C9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rFonts w:cstheme="minorHAnsi"/>
                <w:b/>
                <w:bCs/>
                <w:lang w:val="fr-FR"/>
              </w:rPr>
              <w:t>Lecture et approbation des procès-verbaux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  <w:lang w:val="fr-FR"/>
              </w:rPr>
              <w:t> </w:t>
            </w:r>
            <w:r w:rsidRPr="00B059F4">
              <w:rPr>
                <w:lang w:val="fr-FR"/>
              </w:rPr>
              <w:br/>
            </w:r>
            <w:r w:rsidRPr="00B059F4">
              <w:t>2025-214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4.1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0" w:line="240" w:lineRule="auto"/>
              <w:rPr>
                <w:rFonts w:cstheme="minorHAnsi"/>
                <w:b/>
                <w:bCs/>
                <w:lang w:val="fr-CA"/>
              </w:rPr>
            </w:pPr>
            <w:r w:rsidRPr="00B059F4">
              <w:rPr>
                <w:rFonts w:cstheme="minorHAnsi"/>
                <w:b/>
                <w:bCs/>
                <w:lang w:val="fr-CA"/>
              </w:rPr>
              <w:t>Réunion ordinaire du conseil tenue le 3 septembre 2025</w:t>
            </w:r>
          </w:p>
          <w:p w:rsidR="005F33C9" w:rsidRPr="00B059F4" w:rsidRDefault="005F33C9" w:rsidP="004502EC">
            <w:pPr>
              <w:spacing w:after="120" w:line="240" w:lineRule="auto"/>
              <w:rPr>
                <w:lang w:val="fr-FR"/>
              </w:rPr>
            </w:pPr>
            <w:r w:rsidRPr="00B059F4">
              <w:rPr>
                <w:rFonts w:cstheme="minorHAnsi"/>
                <w:bCs/>
                <w:lang w:val="fr-CA"/>
              </w:rPr>
              <w:t>Proposée par : </w:t>
            </w:r>
            <w:r w:rsidRPr="00B059F4">
              <w:rPr>
                <w:rFonts w:cstheme="minorHAnsi"/>
                <w:lang w:val="fr-CA"/>
              </w:rPr>
              <w:t xml:space="preserve">Edna </w:t>
            </w:r>
            <w:proofErr w:type="spellStart"/>
            <w:r w:rsidRPr="00B059F4">
              <w:rPr>
                <w:rFonts w:cstheme="minorHAnsi"/>
                <w:lang w:val="fr-CA"/>
              </w:rPr>
              <w:t>Pichor</w:t>
            </w:r>
            <w:proofErr w:type="spellEnd"/>
            <w:r w:rsidRPr="00B059F4">
              <w:rPr>
                <w:rFonts w:cstheme="minorHAnsi"/>
                <w:bCs/>
                <w:lang w:val="fr-CA"/>
              </w:rPr>
              <w:br/>
              <w:t>Appuyée par :</w:t>
            </w:r>
            <w:r w:rsidRPr="00B059F4">
              <w:rPr>
                <w:rFonts w:cstheme="minorHAnsi"/>
                <w:lang w:val="fr-CA"/>
              </w:rPr>
              <w:t xml:space="preserve"> Wilfred </w:t>
            </w:r>
            <w:proofErr w:type="spellStart"/>
            <w:r w:rsidRPr="00B059F4">
              <w:rPr>
                <w:rFonts w:cstheme="minorHAnsi"/>
                <w:lang w:val="fr-CA"/>
              </w:rPr>
              <w:t>Kemball</w:t>
            </w:r>
            <w:proofErr w:type="spellEnd"/>
          </w:p>
          <w:p w:rsidR="005F33C9" w:rsidRPr="00B059F4" w:rsidRDefault="005F33C9" w:rsidP="004502EC">
            <w:pPr>
              <w:spacing w:after="0" w:line="240" w:lineRule="auto"/>
              <w:rPr>
                <w:rFonts w:cstheme="minorHAnsi"/>
                <w:lang w:val="fr-CA"/>
              </w:rPr>
            </w:pPr>
            <w:r w:rsidRPr="00B059F4">
              <w:rPr>
                <w:rFonts w:cstheme="minorHAnsi"/>
                <w:lang w:val="fr-CA"/>
              </w:rPr>
              <w:t>IL EST RÉSOLU QUE le procès-verbal de la réunion ordinaire du conseil tenue le 3 septembre 2025 soit adopté tel qu'il a été distribué.</w:t>
            </w:r>
          </w:p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rFonts w:cstheme="minorHAnsi"/>
                <w:b/>
                <w:lang w:val="fr-CA"/>
              </w:rPr>
              <w:t>ADOPTÉE</w:t>
            </w:r>
            <w:r w:rsidRPr="00B059F4">
              <w:t xml:space="preserve">         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 </w:t>
            </w:r>
            <w:r w:rsidRPr="00B059F4">
              <w:br/>
              <w:t>2025-215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4.2</w:t>
            </w:r>
          </w:p>
        </w:tc>
        <w:tc>
          <w:tcPr>
            <w:tcW w:w="0" w:type="auto"/>
          </w:tcPr>
          <w:p w:rsidR="005F33C9" w:rsidRPr="00B059F4" w:rsidRDefault="005F33C9" w:rsidP="005F33C9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b/>
                <w:lang w:val="fr-FR"/>
              </w:rPr>
              <w:t>Réunion extraordinaire du conseil tenue le 15 septembre 2025</w:t>
            </w:r>
            <w:r w:rsidRPr="00B059F4">
              <w:rPr>
                <w:lang w:val="fr-FR"/>
              </w:rPr>
              <w:br/>
            </w:r>
            <w:r w:rsidRPr="00B059F4">
              <w:rPr>
                <w:rFonts w:cstheme="minorHAnsi"/>
                <w:bCs/>
                <w:lang w:val="fr-FR"/>
              </w:rPr>
              <w:t>Proposée par : </w:t>
            </w:r>
            <w:r w:rsidRPr="00B059F4">
              <w:rPr>
                <w:rFonts w:cstheme="minorHAnsi"/>
                <w:lang w:val="fr-FR"/>
              </w:rPr>
              <w:t xml:space="preserve">Edna </w:t>
            </w:r>
            <w:proofErr w:type="spellStart"/>
            <w:r w:rsidRPr="00B059F4">
              <w:rPr>
                <w:rFonts w:cstheme="minorHAnsi"/>
                <w:lang w:val="fr-FR"/>
              </w:rPr>
              <w:t>Pichor</w:t>
            </w:r>
            <w:proofErr w:type="spellEnd"/>
            <w:r w:rsidRPr="00B059F4">
              <w:rPr>
                <w:rFonts w:cstheme="minorHAnsi"/>
                <w:bCs/>
                <w:lang w:val="fr-FR"/>
              </w:rPr>
              <w:br/>
              <w:t>Appuyée par :</w:t>
            </w:r>
            <w:r w:rsidRPr="00B059F4">
              <w:rPr>
                <w:rFonts w:cstheme="minorHAnsi"/>
                <w:lang w:val="fr-FR"/>
              </w:rPr>
              <w:t xml:space="preserve"> Wilfred </w:t>
            </w:r>
            <w:proofErr w:type="spellStart"/>
            <w:r w:rsidRPr="00B059F4">
              <w:rPr>
                <w:rFonts w:cstheme="minorHAnsi"/>
                <w:lang w:val="fr-FR"/>
              </w:rPr>
              <w:t>Kemball</w:t>
            </w:r>
            <w:proofErr w:type="spellEnd"/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IL EST RÉSOLU QUE le procès-verbal de la réunion extraordinaire du conseil tenue le 15 septembre 2025 soit par la présente adoptée </w:t>
            </w:r>
            <w:proofErr w:type="gramStart"/>
            <w:r w:rsidRPr="00B059F4">
              <w:rPr>
                <w:lang w:val="fr-FR"/>
              </w:rPr>
              <w:t>tel</w:t>
            </w:r>
            <w:proofErr w:type="gramEnd"/>
            <w:r w:rsidRPr="00B059F4">
              <w:rPr>
                <w:lang w:val="fr-FR"/>
              </w:rPr>
              <w:t xml:space="preserve"> qu’il a été distribué. </w:t>
            </w:r>
          </w:p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5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b/>
                <w:lang w:val="fr-FR"/>
              </w:rPr>
              <w:t xml:space="preserve">Délégations/pétitions/audiences publiques   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6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b/>
                <w:lang w:val="fr-FR"/>
              </w:rPr>
              <w:t>Le service des travaux publics et les services publics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  <w:lang w:val="fr-FR"/>
              </w:rPr>
              <w:t> </w:t>
            </w:r>
            <w:r w:rsidRPr="00B059F4">
              <w:rPr>
                <w:lang w:val="fr-FR"/>
              </w:rPr>
              <w:br/>
            </w:r>
            <w:r w:rsidRPr="00B059F4">
              <w:t>2025-216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6.1</w:t>
            </w:r>
          </w:p>
        </w:tc>
        <w:tc>
          <w:tcPr>
            <w:tcW w:w="0" w:type="auto"/>
          </w:tcPr>
          <w:p w:rsidR="005F33C9" w:rsidRPr="00B059F4" w:rsidRDefault="005F33C9" w:rsidP="005F33C9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b/>
                <w:lang w:val="fr-FR"/>
              </w:rPr>
              <w:t>Vente du chargeur Case 2006 – V3</w:t>
            </w:r>
            <w:r w:rsidRPr="00B059F4">
              <w:rPr>
                <w:lang w:val="fr-FR"/>
              </w:rPr>
              <w:br/>
            </w:r>
            <w:r w:rsidRPr="00B059F4">
              <w:rPr>
                <w:rFonts w:cstheme="minorHAnsi"/>
                <w:bCs/>
                <w:lang w:val="fr-FR"/>
              </w:rPr>
              <w:t>Proposée par : </w:t>
            </w:r>
            <w:r w:rsidRPr="00B059F4">
              <w:rPr>
                <w:rFonts w:cstheme="minorHAnsi"/>
                <w:lang w:val="fr-FR"/>
              </w:rPr>
              <w:t xml:space="preserve">Wilfred </w:t>
            </w:r>
            <w:proofErr w:type="spellStart"/>
            <w:r w:rsidRPr="00B059F4">
              <w:rPr>
                <w:rFonts w:cstheme="minorHAnsi"/>
                <w:lang w:val="fr-FR"/>
              </w:rPr>
              <w:t>Kemball</w:t>
            </w:r>
            <w:proofErr w:type="spellEnd"/>
            <w:r w:rsidRPr="00B059F4">
              <w:rPr>
                <w:rFonts w:cstheme="minorHAnsi"/>
                <w:bCs/>
                <w:lang w:val="fr-FR"/>
              </w:rPr>
              <w:br/>
              <w:t>Appuyée par :</w:t>
            </w:r>
            <w:r w:rsidRPr="00B059F4">
              <w:rPr>
                <w:rFonts w:cstheme="minorHAnsi"/>
                <w:lang w:val="fr-FR"/>
              </w:rPr>
              <w:t xml:space="preserve"> Edna </w:t>
            </w:r>
            <w:proofErr w:type="spellStart"/>
            <w:r w:rsidRPr="00B059F4">
              <w:rPr>
                <w:rFonts w:cstheme="minorHAnsi"/>
                <w:lang w:val="fr-FR"/>
              </w:rPr>
              <w:t>Pichor</w:t>
            </w:r>
            <w:proofErr w:type="spellEnd"/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ATTENDU QUE la vente du chargeur a été annoncée sur la page </w:t>
            </w:r>
            <w:proofErr w:type="spellStart"/>
            <w:r w:rsidRPr="00B059F4">
              <w:rPr>
                <w:i/>
                <w:lang w:val="fr-FR"/>
              </w:rPr>
              <w:t>Facebook</w:t>
            </w:r>
            <w:proofErr w:type="spellEnd"/>
            <w:r w:rsidRPr="00B059F4">
              <w:rPr>
                <w:i/>
                <w:lang w:val="fr-FR"/>
              </w:rPr>
              <w:t xml:space="preserve"> </w:t>
            </w:r>
            <w:r w:rsidRPr="00B059F4">
              <w:rPr>
                <w:lang w:val="fr-FR"/>
              </w:rPr>
              <w:t xml:space="preserve">de la ville et sur </w:t>
            </w:r>
            <w:proofErr w:type="spellStart"/>
            <w:r w:rsidRPr="00B059F4">
              <w:rPr>
                <w:i/>
                <w:lang w:val="fr-FR"/>
              </w:rPr>
              <w:t>Marketplace</w:t>
            </w:r>
            <w:proofErr w:type="spellEnd"/>
            <w:r w:rsidRPr="00B059F4">
              <w:rPr>
                <w:lang w:val="fr-FR"/>
              </w:rPr>
              <w:t>, spécifiant que les offres devaient se faire sous forme d’enchères scellées qui seraient ouvertes lors de la réunion ordinaire du conseil prévue pour le 1</w:t>
            </w:r>
            <w:r w:rsidRPr="00B059F4">
              <w:rPr>
                <w:vertAlign w:val="superscript"/>
                <w:lang w:val="fr-FR"/>
              </w:rPr>
              <w:t>er</w:t>
            </w:r>
            <w:r w:rsidRPr="00B059F4">
              <w:rPr>
                <w:lang w:val="fr-FR"/>
              </w:rPr>
              <w:t xml:space="preserve"> octobre 2025 ;  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ET ATTENDU QUE trois offres sous forme d’enchères scellées ont été présentées ; 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IL EST AINSI RÉSOLU QUE le conseil autorise la vente du chargeur sur roues Case 2006, modèle 521D, à Phil </w:t>
            </w:r>
            <w:proofErr w:type="spellStart"/>
            <w:r w:rsidRPr="00B059F4">
              <w:rPr>
                <w:lang w:val="fr-FR"/>
              </w:rPr>
              <w:t>Hogue</w:t>
            </w:r>
            <w:proofErr w:type="spellEnd"/>
            <w:r w:rsidRPr="00B059F4">
              <w:rPr>
                <w:lang w:val="fr-FR"/>
              </w:rPr>
              <w:t xml:space="preserve"> pour la somme offerte de 51 599,00 $. </w:t>
            </w:r>
          </w:p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 </w:t>
            </w:r>
            <w:r w:rsidRPr="00B059F4">
              <w:br/>
              <w:t>2025-217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6.2</w:t>
            </w:r>
          </w:p>
        </w:tc>
        <w:tc>
          <w:tcPr>
            <w:tcW w:w="0" w:type="auto"/>
          </w:tcPr>
          <w:p w:rsidR="005F33C9" w:rsidRPr="00B059F4" w:rsidRDefault="005F33C9" w:rsidP="005F33C9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b/>
                <w:lang w:val="fr-FR"/>
              </w:rPr>
              <w:t xml:space="preserve">Vente du camion 2014 d’une tonne – V3 </w:t>
            </w:r>
            <w:r w:rsidRPr="00B059F4">
              <w:rPr>
                <w:lang w:val="fr-FR"/>
              </w:rPr>
              <w:br/>
            </w:r>
            <w:r w:rsidRPr="00B059F4">
              <w:rPr>
                <w:rFonts w:cstheme="minorHAnsi"/>
                <w:bCs/>
                <w:lang w:val="fr-FR"/>
              </w:rPr>
              <w:t>Proposée par : </w:t>
            </w:r>
            <w:r w:rsidRPr="00B059F4">
              <w:rPr>
                <w:rFonts w:cstheme="minorHAnsi"/>
                <w:lang w:val="fr-FR"/>
              </w:rPr>
              <w:t xml:space="preserve">Wilfred </w:t>
            </w:r>
            <w:proofErr w:type="spellStart"/>
            <w:r w:rsidRPr="00B059F4">
              <w:rPr>
                <w:rFonts w:cstheme="minorHAnsi"/>
                <w:lang w:val="fr-FR"/>
              </w:rPr>
              <w:t>Kemball</w:t>
            </w:r>
            <w:proofErr w:type="spellEnd"/>
            <w:r w:rsidRPr="00B059F4">
              <w:rPr>
                <w:rFonts w:cstheme="minorHAnsi"/>
                <w:bCs/>
                <w:lang w:val="fr-FR"/>
              </w:rPr>
              <w:br/>
              <w:t>Appuyée par :</w:t>
            </w:r>
            <w:r w:rsidRPr="00B059F4">
              <w:rPr>
                <w:rFonts w:cstheme="minorHAnsi"/>
                <w:lang w:val="fr-FR"/>
              </w:rPr>
              <w:t xml:space="preserve"> Edna </w:t>
            </w:r>
            <w:proofErr w:type="spellStart"/>
            <w:r w:rsidRPr="00B059F4">
              <w:rPr>
                <w:rFonts w:cstheme="minorHAnsi"/>
                <w:lang w:val="fr-FR"/>
              </w:rPr>
              <w:t>Pichor</w:t>
            </w:r>
            <w:proofErr w:type="spellEnd"/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ATTENDU QUE la vente du camion d’une tonne a été annoncée sur la page </w:t>
            </w:r>
            <w:proofErr w:type="spellStart"/>
            <w:r w:rsidRPr="00B059F4">
              <w:rPr>
                <w:i/>
                <w:lang w:val="fr-FR"/>
              </w:rPr>
              <w:t>Facebook</w:t>
            </w:r>
            <w:proofErr w:type="spellEnd"/>
            <w:r w:rsidRPr="00B059F4">
              <w:rPr>
                <w:i/>
                <w:lang w:val="fr-FR"/>
              </w:rPr>
              <w:t xml:space="preserve"> </w:t>
            </w:r>
            <w:r w:rsidRPr="00B059F4">
              <w:rPr>
                <w:lang w:val="fr-FR"/>
              </w:rPr>
              <w:t xml:space="preserve">de la ville et sur </w:t>
            </w:r>
            <w:proofErr w:type="spellStart"/>
            <w:r w:rsidRPr="00B059F4">
              <w:rPr>
                <w:i/>
                <w:lang w:val="fr-FR"/>
              </w:rPr>
              <w:t>Marketplace</w:t>
            </w:r>
            <w:proofErr w:type="spellEnd"/>
            <w:r w:rsidRPr="00B059F4">
              <w:rPr>
                <w:lang w:val="fr-FR"/>
              </w:rPr>
              <w:t>, spécifiant que les offres devaient se faire sous forme d’enchères scellées qui seraient ouvertes lors de la réunion ordinaire du conseil prévue pour le 1</w:t>
            </w:r>
            <w:r w:rsidRPr="00B059F4">
              <w:rPr>
                <w:vertAlign w:val="superscript"/>
                <w:lang w:val="fr-FR"/>
              </w:rPr>
              <w:t>er</w:t>
            </w:r>
            <w:r w:rsidRPr="00B059F4">
              <w:rPr>
                <w:lang w:val="fr-FR"/>
              </w:rPr>
              <w:t xml:space="preserve"> octobre 2025 ;  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ET ATTENDU QUE deux offres sous forme d’enchères scellées ont été présentées ; 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IL EST AINSI RÉSOLU QUE le conseil autorise la vente de la camionnette </w:t>
            </w:r>
            <w:proofErr w:type="spellStart"/>
            <w:r w:rsidRPr="00B059F4">
              <w:rPr>
                <w:lang w:val="fr-FR"/>
              </w:rPr>
              <w:t>Dodge</w:t>
            </w:r>
            <w:proofErr w:type="spellEnd"/>
            <w:r w:rsidRPr="00B059F4">
              <w:rPr>
                <w:lang w:val="fr-FR"/>
              </w:rPr>
              <w:t xml:space="preserve"> Ram à quatre portes 2014 d’une tonne, modèle 3500 SLT, à </w:t>
            </w:r>
            <w:proofErr w:type="spellStart"/>
            <w:r w:rsidRPr="00B059F4">
              <w:rPr>
                <w:i/>
                <w:lang w:val="fr-FR"/>
              </w:rPr>
              <w:t>Grewinski</w:t>
            </w:r>
            <w:proofErr w:type="spellEnd"/>
            <w:r w:rsidRPr="00B059F4">
              <w:rPr>
                <w:i/>
                <w:lang w:val="fr-FR"/>
              </w:rPr>
              <w:t xml:space="preserve"> </w:t>
            </w:r>
            <w:proofErr w:type="spellStart"/>
            <w:r w:rsidRPr="00B059F4">
              <w:rPr>
                <w:i/>
                <w:lang w:val="fr-FR"/>
              </w:rPr>
              <w:t>Trucking</w:t>
            </w:r>
            <w:proofErr w:type="spellEnd"/>
            <w:r w:rsidRPr="00B059F4">
              <w:rPr>
                <w:i/>
                <w:lang w:val="fr-FR"/>
              </w:rPr>
              <w:t xml:space="preserve"> Ltd,</w:t>
            </w:r>
            <w:r w:rsidRPr="00B059F4">
              <w:rPr>
                <w:lang w:val="fr-FR"/>
              </w:rPr>
              <w:t xml:space="preserve"> pour la somme offerte de 20 150,00 $. </w:t>
            </w:r>
          </w:p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 </w:t>
            </w:r>
            <w:r w:rsidRPr="00B059F4">
              <w:br/>
              <w:t>2025-218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7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B059F4">
              <w:rPr>
                <w:rFonts w:cstheme="minorHAnsi"/>
                <w:b/>
                <w:lang w:val="fr-CA"/>
              </w:rPr>
              <w:t xml:space="preserve">Rapport de l’Administration </w:t>
            </w:r>
            <w:r w:rsidRPr="00B059F4">
              <w:rPr>
                <w:rFonts w:cstheme="minorHAnsi"/>
                <w:lang w:val="fr-CA"/>
              </w:rPr>
              <w:br/>
              <w:t xml:space="preserve">Proposée par : Edna </w:t>
            </w:r>
            <w:proofErr w:type="spellStart"/>
            <w:r w:rsidRPr="00B059F4">
              <w:rPr>
                <w:rFonts w:cstheme="minorHAnsi"/>
                <w:lang w:val="fr-CA"/>
              </w:rPr>
              <w:t>Pichor</w:t>
            </w:r>
            <w:proofErr w:type="spellEnd"/>
            <w:r w:rsidRPr="00B059F4">
              <w:rPr>
                <w:rFonts w:cstheme="minorHAnsi"/>
                <w:lang w:val="fr-CA"/>
              </w:rPr>
              <w:t xml:space="preserve"> </w:t>
            </w:r>
            <w:r w:rsidRPr="00B059F4">
              <w:rPr>
                <w:rFonts w:cstheme="minorHAnsi"/>
                <w:lang w:val="fr-CA"/>
              </w:rPr>
              <w:br/>
              <w:t xml:space="preserve">Appuyée par : Wilfred </w:t>
            </w:r>
            <w:proofErr w:type="spellStart"/>
            <w:r w:rsidRPr="00B059F4">
              <w:rPr>
                <w:rFonts w:cstheme="minorHAnsi"/>
                <w:lang w:val="fr-CA"/>
              </w:rPr>
              <w:t>Kemball</w:t>
            </w:r>
            <w:proofErr w:type="spellEnd"/>
          </w:p>
          <w:p w:rsidR="005F33C9" w:rsidRPr="00B059F4" w:rsidRDefault="005F33C9" w:rsidP="004502E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B059F4">
              <w:rPr>
                <w:rFonts w:cstheme="minorHAnsi"/>
                <w:lang w:val="fr-CA"/>
              </w:rPr>
              <w:t>IL EST RÉSOLU QUE le conseil accuse la réception du rapport de l’agente administrative principale et de l‘assistante à l’agente administrative principale daté le 1</w:t>
            </w:r>
            <w:r w:rsidRPr="00B059F4">
              <w:rPr>
                <w:rFonts w:cstheme="minorHAnsi"/>
                <w:vertAlign w:val="superscript"/>
                <w:lang w:val="fr-CA"/>
              </w:rPr>
              <w:t>er</w:t>
            </w:r>
            <w:r w:rsidRPr="00B059F4">
              <w:rPr>
                <w:rFonts w:cstheme="minorHAnsi"/>
                <w:lang w:val="fr-CA"/>
              </w:rPr>
              <w:t xml:space="preserve"> octobre 2025. </w:t>
            </w:r>
          </w:p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rFonts w:cstheme="minorHAnsi"/>
                <w:b/>
                <w:lang w:val="fr-CA"/>
              </w:rPr>
              <w:t>ADOPTÉE</w:t>
            </w:r>
            <w:r w:rsidRPr="00B059F4">
              <w:rPr>
                <w:rFonts w:cstheme="minorHAnsi"/>
                <w:lang w:val="fr-CA"/>
              </w:rPr>
              <w:t xml:space="preserve">   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8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  <w:lang w:val="fr-CA"/>
              </w:rPr>
              <w:t>Affaires financières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 </w:t>
            </w:r>
            <w:r w:rsidRPr="00B059F4">
              <w:br/>
              <w:t>2025-219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8.1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after="0" w:line="240" w:lineRule="auto"/>
              <w:rPr>
                <w:rFonts w:cstheme="minorHAnsi"/>
                <w:bCs/>
                <w:lang w:val="fr-CA"/>
              </w:rPr>
            </w:pPr>
            <w:r w:rsidRPr="00B059F4">
              <w:rPr>
                <w:rFonts w:cstheme="minorHAnsi"/>
                <w:b/>
                <w:lang w:val="fr-CA"/>
              </w:rPr>
              <w:t>Comptes créditeurs – A3</w:t>
            </w:r>
            <w:r w:rsidRPr="00B059F4">
              <w:rPr>
                <w:rFonts w:cstheme="minorHAnsi"/>
                <w:lang w:val="fr-CA"/>
              </w:rPr>
              <w:br/>
              <w:t>Proposée par : </w:t>
            </w:r>
            <w:r w:rsidRPr="00B059F4">
              <w:rPr>
                <w:rFonts w:cstheme="minorHAnsi"/>
                <w:bCs/>
                <w:lang w:val="fr-CA"/>
              </w:rPr>
              <w:t xml:space="preserve">Wilfred </w:t>
            </w:r>
            <w:proofErr w:type="spellStart"/>
            <w:r w:rsidRPr="00B059F4">
              <w:rPr>
                <w:rFonts w:cstheme="minorHAnsi"/>
                <w:bCs/>
                <w:lang w:val="fr-CA"/>
              </w:rPr>
              <w:t>Kemball</w:t>
            </w:r>
            <w:proofErr w:type="spellEnd"/>
          </w:p>
          <w:p w:rsidR="005F33C9" w:rsidRPr="00B059F4" w:rsidRDefault="005F33C9" w:rsidP="004502EC">
            <w:pPr>
              <w:spacing w:after="120" w:line="240" w:lineRule="auto"/>
              <w:rPr>
                <w:rFonts w:cstheme="minorHAnsi"/>
              </w:rPr>
            </w:pPr>
            <w:proofErr w:type="spellStart"/>
            <w:r w:rsidRPr="00B059F4">
              <w:rPr>
                <w:rFonts w:cstheme="minorHAnsi"/>
              </w:rPr>
              <w:t>Appuyée</w:t>
            </w:r>
            <w:proofErr w:type="spellEnd"/>
            <w:r w:rsidRPr="00B059F4">
              <w:rPr>
                <w:rFonts w:cstheme="minorHAnsi"/>
              </w:rPr>
              <w:t xml:space="preserve"> par : </w:t>
            </w:r>
            <w:r w:rsidRPr="00B059F4">
              <w:rPr>
                <w:rFonts w:cstheme="minorHAnsi"/>
                <w:bCs/>
              </w:rPr>
              <w:t xml:space="preserve">Edna </w:t>
            </w:r>
            <w:proofErr w:type="spellStart"/>
            <w:r w:rsidRPr="00B059F4">
              <w:rPr>
                <w:rFonts w:cstheme="minorHAnsi"/>
                <w:bCs/>
              </w:rPr>
              <w:t>Pichor</w:t>
            </w:r>
            <w:proofErr w:type="spellEnd"/>
          </w:p>
          <w:p w:rsidR="005F33C9" w:rsidRPr="00B059F4" w:rsidRDefault="005F33C9" w:rsidP="004502E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B059F4">
              <w:rPr>
                <w:rFonts w:cstheme="minorHAnsi"/>
                <w:lang w:val="fr-CA"/>
              </w:rPr>
              <w:t xml:space="preserve">IL EST RÉSOLU QUE les paiements par les chèques numérotés 14157 à 14198 de la somme de 152 553,75 $, soient, par la présente, </w:t>
            </w:r>
            <w:r w:rsidRPr="00B059F4">
              <w:rPr>
                <w:lang w:val="fr-CA"/>
              </w:rPr>
              <w:t>autorisés</w:t>
            </w:r>
            <w:r w:rsidRPr="00B059F4">
              <w:rPr>
                <w:rFonts w:cstheme="minorHAnsi"/>
                <w:lang w:val="fr-CA"/>
              </w:rPr>
              <w:t xml:space="preserve"> comme étant payés ;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rFonts w:cstheme="minorHAnsi"/>
                <w:lang w:val="fr-CA"/>
              </w:rPr>
              <w:t xml:space="preserve">ET IL EST AUSSI RÉSOLU QUE les paiements bancaires en ligne numérotés 4424 à 4443, de la somme de 26 410,96 $, soient par la présente, autorisés comme étant payés ; </w:t>
            </w:r>
            <w:r w:rsidRPr="00B059F4">
              <w:rPr>
                <w:lang w:val="fr-FR"/>
              </w:rPr>
              <w:t xml:space="preserve">                                                  </w:t>
            </w:r>
          </w:p>
          <w:p w:rsidR="005F33C9" w:rsidRPr="00B059F4" w:rsidRDefault="005F33C9" w:rsidP="004502EC">
            <w:pPr>
              <w:rPr>
                <w:shd w:val="clear" w:color="auto" w:fill="F4F9FE"/>
                <w:lang w:val="fr-FR"/>
              </w:rPr>
            </w:pPr>
            <w:r w:rsidRPr="00B059F4">
              <w:rPr>
                <w:lang w:val="fr-FR"/>
              </w:rPr>
              <w:t xml:space="preserve">ET IL EST AUSSI RÉSOLU QUE </w:t>
            </w:r>
            <w:r w:rsidRPr="00B059F4">
              <w:rPr>
                <w:shd w:val="clear" w:color="auto" w:fill="F4F9FE"/>
                <w:lang w:val="fr-FR"/>
              </w:rPr>
              <w:t xml:space="preserve">les </w:t>
            </w:r>
            <w:r w:rsidRPr="00B059F4">
              <w:rPr>
                <w:rStyle w:val="ajout"/>
                <w:shd w:val="clear" w:color="auto" w:fill="F4F9FE"/>
                <w:lang w:val="fr-FR"/>
              </w:rPr>
              <w:t>règlements des frais inscrits</w:t>
            </w:r>
            <w:r w:rsidRPr="00B059F4">
              <w:rPr>
                <w:shd w:val="clear" w:color="auto" w:fill="F4F9FE"/>
                <w:lang w:val="fr-FR"/>
              </w:rPr>
              <w:t xml:space="preserve"> sur la carte Visa, </w:t>
            </w:r>
            <w:r w:rsidRPr="00B059F4">
              <w:rPr>
                <w:rStyle w:val="ajout"/>
                <w:shd w:val="clear" w:color="auto" w:fill="F4F9FE"/>
                <w:lang w:val="fr-FR"/>
              </w:rPr>
              <w:t>correspondant aux numéros de compte de</w:t>
            </w:r>
            <w:r w:rsidRPr="00B059F4">
              <w:rPr>
                <w:shd w:val="clear" w:color="auto" w:fill="F4F9FE"/>
                <w:lang w:val="fr-FR"/>
              </w:rPr>
              <w:t xml:space="preserve"> 1753 à 1778, </w:t>
            </w:r>
            <w:r w:rsidRPr="00B059F4">
              <w:rPr>
                <w:rStyle w:val="ajout"/>
                <w:shd w:val="clear" w:color="auto" w:fill="F4F9FE"/>
                <w:lang w:val="fr-FR"/>
              </w:rPr>
              <w:t>dans un montant total de</w:t>
            </w:r>
            <w:r w:rsidRPr="00B059F4">
              <w:rPr>
                <w:shd w:val="clear" w:color="auto" w:fill="F4F9FE"/>
                <w:lang w:val="fr-FR"/>
              </w:rPr>
              <w:t xml:space="preserve"> 3 652,46 $, </w:t>
            </w:r>
            <w:r w:rsidRPr="00B059F4">
              <w:rPr>
                <w:rStyle w:val="ajout"/>
                <w:shd w:val="clear" w:color="auto" w:fill="F4F9FE"/>
                <w:lang w:val="fr-FR"/>
              </w:rPr>
              <w:t>sont approuvés et considérés</w:t>
            </w:r>
            <w:r w:rsidRPr="00B059F4">
              <w:rPr>
                <w:shd w:val="clear" w:color="auto" w:fill="F4F9FE"/>
                <w:lang w:val="fr-FR"/>
              </w:rPr>
              <w:t xml:space="preserve"> </w:t>
            </w:r>
            <w:r w:rsidRPr="00B059F4">
              <w:rPr>
                <w:shd w:val="clear" w:color="auto" w:fill="F4F9FE"/>
                <w:lang w:val="fr-FR"/>
              </w:rPr>
              <w:lastRenderedPageBreak/>
              <w:t xml:space="preserve">comme </w:t>
            </w:r>
            <w:r w:rsidRPr="00B059F4">
              <w:rPr>
                <w:rStyle w:val="ajout"/>
                <w:shd w:val="clear" w:color="auto" w:fill="F4F9FE"/>
                <w:lang w:val="fr-FR"/>
              </w:rPr>
              <w:t>réglés</w:t>
            </w:r>
            <w:r w:rsidRPr="00B059F4">
              <w:rPr>
                <w:shd w:val="clear" w:color="auto" w:fill="F4F9FE"/>
                <w:lang w:val="fr-FR"/>
              </w:rPr>
              <w:t>.</w:t>
            </w:r>
          </w:p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lang w:val="fr-FR"/>
              </w:rPr>
              <w:t xml:space="preserve"> </w:t>
            </w:r>
            <w:r w:rsidRPr="00B059F4">
              <w:rPr>
                <w:b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lastRenderedPageBreak/>
              <w:t> </w:t>
            </w:r>
            <w:r w:rsidRPr="00B059F4">
              <w:br/>
              <w:t>2025-220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8.2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0" w:line="240" w:lineRule="auto"/>
              <w:rPr>
                <w:b/>
                <w:bCs/>
                <w:lang w:val="fr-CA"/>
              </w:rPr>
            </w:pPr>
            <w:r w:rsidRPr="00B059F4">
              <w:rPr>
                <w:b/>
                <w:bCs/>
                <w:lang w:val="fr-CA"/>
              </w:rPr>
              <w:t>Feuille de paie</w:t>
            </w:r>
          </w:p>
          <w:p w:rsidR="005F33C9" w:rsidRPr="00B059F4" w:rsidRDefault="005F33C9" w:rsidP="004502EC">
            <w:pPr>
              <w:spacing w:after="0" w:line="240" w:lineRule="auto"/>
              <w:rPr>
                <w:rFonts w:cstheme="minorHAnsi"/>
                <w:bCs/>
                <w:lang w:val="fr-CA"/>
              </w:rPr>
            </w:pPr>
            <w:r w:rsidRPr="00B059F4">
              <w:rPr>
                <w:rFonts w:cstheme="minorHAnsi"/>
                <w:lang w:val="fr-CA"/>
              </w:rPr>
              <w:t>Proposée par : </w:t>
            </w:r>
            <w:r w:rsidRPr="00B059F4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B059F4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5F33C9" w:rsidRPr="00B059F4" w:rsidRDefault="005F33C9" w:rsidP="004502EC">
            <w:pPr>
              <w:spacing w:after="120" w:line="240" w:lineRule="auto"/>
              <w:rPr>
                <w:rFonts w:cstheme="minorHAnsi"/>
                <w:bCs/>
              </w:rPr>
            </w:pPr>
            <w:proofErr w:type="spellStart"/>
            <w:r w:rsidRPr="00B059F4">
              <w:rPr>
                <w:rFonts w:cstheme="minorHAnsi"/>
              </w:rPr>
              <w:t>Appuyée</w:t>
            </w:r>
            <w:proofErr w:type="spellEnd"/>
            <w:r w:rsidRPr="00B059F4">
              <w:rPr>
                <w:rFonts w:cstheme="minorHAnsi"/>
              </w:rPr>
              <w:t xml:space="preserve"> par : </w:t>
            </w:r>
            <w:r w:rsidRPr="00B059F4">
              <w:rPr>
                <w:rFonts w:cstheme="minorHAnsi"/>
                <w:bCs/>
              </w:rPr>
              <w:t xml:space="preserve">Wilfred </w:t>
            </w:r>
            <w:proofErr w:type="spellStart"/>
            <w:r w:rsidRPr="00B059F4">
              <w:rPr>
                <w:rFonts w:cstheme="minorHAnsi"/>
                <w:bCs/>
              </w:rPr>
              <w:t>Kemball</w:t>
            </w:r>
            <w:proofErr w:type="spellEnd"/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rFonts w:cstheme="minorHAnsi"/>
                <w:lang w:val="fr-CA"/>
              </w:rPr>
              <w:t>IL EST RÉSOLU QUE la feuille de paie nette du personnel de la Ville pour la période de septembre 2025, de la somme de 33 572,82 $, soit par la présente autorisée comme étant payée ;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B059F4">
              <w:rPr>
                <w:rFonts w:cstheme="minorHAnsi"/>
                <w:lang w:val="fr-CA"/>
              </w:rPr>
              <w:t xml:space="preserve">IL EST AUSSI RÉSOLU QUE la feuille de paie nette pour le conseil en septembre 2025, de la somme de 4 196,64 $, soit par la présente autorisée comme étant payée. </w:t>
            </w:r>
          </w:p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  <w:bCs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 </w:t>
            </w:r>
            <w:r w:rsidRPr="00B059F4">
              <w:br/>
              <w:t>2025-221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8.3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B059F4">
              <w:rPr>
                <w:b/>
                <w:lang w:val="fr-FR"/>
              </w:rPr>
              <w:t>État financier d’août 2025 – F3</w:t>
            </w:r>
            <w:r w:rsidRPr="00B059F4">
              <w:rPr>
                <w:lang w:val="fr-FR"/>
              </w:rPr>
              <w:br/>
            </w:r>
            <w:r w:rsidRPr="00B059F4">
              <w:rPr>
                <w:rFonts w:cstheme="minorHAnsi"/>
                <w:lang w:val="fr-CA"/>
              </w:rPr>
              <w:t>Proposée par : </w:t>
            </w:r>
            <w:r w:rsidRPr="00B059F4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B059F4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5F33C9" w:rsidRPr="00B059F4" w:rsidRDefault="005F33C9" w:rsidP="004502EC">
            <w:pPr>
              <w:spacing w:after="120" w:line="240" w:lineRule="auto"/>
              <w:rPr>
                <w:rFonts w:cstheme="minorHAnsi"/>
                <w:bCs/>
                <w:lang w:val="fr-CA"/>
              </w:rPr>
            </w:pPr>
            <w:r w:rsidRPr="00B059F4">
              <w:rPr>
                <w:rFonts w:cstheme="minorHAnsi"/>
                <w:lang w:val="fr-CA"/>
              </w:rPr>
              <w:t>Appuyée par : </w:t>
            </w:r>
            <w:r w:rsidRPr="00B059F4">
              <w:rPr>
                <w:rFonts w:cstheme="minorHAnsi"/>
                <w:bCs/>
                <w:lang w:val="fr-CA"/>
              </w:rPr>
              <w:t xml:space="preserve">Wilfred </w:t>
            </w:r>
            <w:proofErr w:type="spellStart"/>
            <w:r w:rsidRPr="00B059F4">
              <w:rPr>
                <w:rFonts w:cstheme="minorHAnsi"/>
                <w:bCs/>
                <w:lang w:val="fr-CA"/>
              </w:rPr>
              <w:t>Kemball</w:t>
            </w:r>
            <w:proofErr w:type="spellEnd"/>
          </w:p>
          <w:p w:rsidR="005F33C9" w:rsidRPr="00B059F4" w:rsidRDefault="005F33C9" w:rsidP="004502EC">
            <w:pPr>
              <w:spacing w:before="120" w:after="120" w:line="240" w:lineRule="auto"/>
              <w:rPr>
                <w:bCs/>
                <w:lang w:val="fr-FR"/>
              </w:rPr>
            </w:pPr>
            <w:r w:rsidRPr="00B059F4">
              <w:rPr>
                <w:bCs/>
                <w:lang w:val="fr-FR"/>
              </w:rPr>
              <w:t xml:space="preserve">IL EST RÉSOLU que le conseil approuve l’état financier d’août 2025 tel qu’il ait été présenté. </w:t>
            </w:r>
          </w:p>
          <w:p w:rsidR="005F33C9" w:rsidRPr="00B059F4" w:rsidRDefault="005F33C9" w:rsidP="005F33C9">
            <w:pPr>
              <w:spacing w:before="120" w:after="120" w:line="240" w:lineRule="auto"/>
            </w:pPr>
            <w:r w:rsidRPr="00B059F4">
              <w:rPr>
                <w:b/>
                <w:bCs/>
              </w:rPr>
              <w:t>ADOPTÉE</w:t>
            </w:r>
            <w:r w:rsidRPr="00B059F4">
              <w:t xml:space="preserve">                                                                    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 </w:t>
            </w:r>
            <w:r w:rsidRPr="00B059F4">
              <w:br/>
              <w:t>2025-222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8.4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B059F4">
              <w:rPr>
                <w:b/>
                <w:lang w:val="fr-FR"/>
              </w:rPr>
              <w:t xml:space="preserve">L’état financier de 2024 – A12 </w:t>
            </w:r>
            <w:r w:rsidRPr="00B059F4">
              <w:rPr>
                <w:lang w:val="fr-FR"/>
              </w:rPr>
              <w:br/>
            </w:r>
            <w:r w:rsidRPr="00B059F4">
              <w:rPr>
                <w:rFonts w:cstheme="minorHAnsi"/>
                <w:lang w:val="fr-CA"/>
              </w:rPr>
              <w:t>Proposée par : </w:t>
            </w:r>
            <w:r w:rsidRPr="00B059F4">
              <w:rPr>
                <w:rFonts w:cstheme="minorHAnsi"/>
                <w:bCs/>
                <w:lang w:val="fr-CA"/>
              </w:rPr>
              <w:t xml:space="preserve">Randy </w:t>
            </w:r>
            <w:proofErr w:type="spellStart"/>
            <w:r w:rsidRPr="00B059F4">
              <w:rPr>
                <w:rFonts w:cstheme="minorHAnsi"/>
                <w:bCs/>
                <w:lang w:val="fr-CA"/>
              </w:rPr>
              <w:t>Desautels</w:t>
            </w:r>
            <w:proofErr w:type="spellEnd"/>
          </w:p>
          <w:p w:rsidR="005F33C9" w:rsidRPr="00B059F4" w:rsidRDefault="005F33C9" w:rsidP="004502EC">
            <w:pPr>
              <w:spacing w:after="120" w:line="240" w:lineRule="auto"/>
              <w:rPr>
                <w:rFonts w:cstheme="minorHAnsi"/>
                <w:bCs/>
              </w:rPr>
            </w:pPr>
            <w:proofErr w:type="spellStart"/>
            <w:r w:rsidRPr="00B059F4">
              <w:rPr>
                <w:rFonts w:cstheme="minorHAnsi"/>
              </w:rPr>
              <w:t>Appuyée</w:t>
            </w:r>
            <w:proofErr w:type="spellEnd"/>
            <w:r w:rsidRPr="00B059F4">
              <w:rPr>
                <w:rFonts w:cstheme="minorHAnsi"/>
              </w:rPr>
              <w:t xml:space="preserve"> par : </w:t>
            </w:r>
            <w:r w:rsidRPr="00B059F4">
              <w:rPr>
                <w:rFonts w:cstheme="minorHAnsi"/>
                <w:bCs/>
              </w:rPr>
              <w:t xml:space="preserve">Edna </w:t>
            </w:r>
            <w:proofErr w:type="spellStart"/>
            <w:r w:rsidRPr="00B059F4">
              <w:rPr>
                <w:rFonts w:cstheme="minorHAnsi"/>
                <w:bCs/>
              </w:rPr>
              <w:t>Pichor</w:t>
            </w:r>
            <w:proofErr w:type="spellEnd"/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CA"/>
              </w:rPr>
            </w:pPr>
            <w:r w:rsidRPr="00B059F4">
              <w:rPr>
                <w:lang w:val="fr-CA"/>
              </w:rPr>
              <w:t>ATTENDU QUE l’ébauche de l’état financier 2024 a été an</w:t>
            </w:r>
            <w:r w:rsidR="004502EC" w:rsidRPr="00B059F4">
              <w:rPr>
                <w:lang w:val="fr-CA"/>
              </w:rPr>
              <w:t>n</w:t>
            </w:r>
            <w:r w:rsidRPr="00B059F4">
              <w:rPr>
                <w:lang w:val="fr-CA"/>
              </w:rPr>
              <w:t xml:space="preserve">oncée conformément à l’article 194 de la </w:t>
            </w:r>
            <w:r w:rsidRPr="00B059F4">
              <w:rPr>
                <w:i/>
                <w:lang w:val="fr-CA"/>
              </w:rPr>
              <w:t>Loi sur les municipalités</w:t>
            </w:r>
            <w:r w:rsidRPr="00B059F4">
              <w:rPr>
                <w:lang w:val="fr-CA"/>
              </w:rPr>
              <w:t xml:space="preserve"> ; 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IL EST AINSI RÉSOLU QUE le conseil approuve l’état financier de l’exercice terminant le 31 décembre 2024, et ce, tel il a été déposé par la société </w:t>
            </w:r>
            <w:r w:rsidRPr="00B059F4">
              <w:rPr>
                <w:i/>
                <w:lang w:val="fr-FR"/>
              </w:rPr>
              <w:t xml:space="preserve">Exchange Group </w:t>
            </w:r>
            <w:proofErr w:type="spellStart"/>
            <w:r w:rsidRPr="00B059F4">
              <w:rPr>
                <w:i/>
                <w:lang w:val="fr-FR"/>
              </w:rPr>
              <w:t>Chartered</w:t>
            </w:r>
            <w:proofErr w:type="spellEnd"/>
            <w:r w:rsidRPr="00B059F4">
              <w:rPr>
                <w:i/>
                <w:lang w:val="fr-FR"/>
              </w:rPr>
              <w:t xml:space="preserve"> </w:t>
            </w:r>
            <w:proofErr w:type="spellStart"/>
            <w:r w:rsidRPr="00B059F4">
              <w:rPr>
                <w:i/>
                <w:lang w:val="fr-FR"/>
              </w:rPr>
              <w:t>Accountants</w:t>
            </w:r>
            <w:proofErr w:type="spellEnd"/>
            <w:r w:rsidRPr="00B059F4">
              <w:rPr>
                <w:lang w:val="fr-FR"/>
              </w:rPr>
              <w:t xml:space="preserve">. </w:t>
            </w:r>
          </w:p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9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  <w:lang w:val="fr-CA"/>
              </w:rPr>
              <w:t>Règlements et politiques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10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 xml:space="preserve">Affaires </w:t>
            </w:r>
            <w:proofErr w:type="spellStart"/>
            <w:r w:rsidRPr="00B059F4">
              <w:rPr>
                <w:b/>
              </w:rPr>
              <w:t>inachevées</w:t>
            </w:r>
            <w:proofErr w:type="spellEnd"/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10.1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b/>
                <w:lang w:val="fr-FR"/>
              </w:rPr>
              <w:t xml:space="preserve">Subvention pour le festival venant du CDEM – C15 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Reçue à titre de renseignement </w:t>
            </w:r>
            <w:r w:rsidR="004502EC" w:rsidRPr="00B059F4">
              <w:rPr>
                <w:lang w:val="fr-FR"/>
              </w:rPr>
              <w:t xml:space="preserve">de la part de </w:t>
            </w:r>
            <w:r w:rsidRPr="00B059F4">
              <w:rPr>
                <w:lang w:val="fr-FR"/>
              </w:rPr>
              <w:t xml:space="preserve">la conseillère </w:t>
            </w:r>
            <w:proofErr w:type="spellStart"/>
            <w:r w:rsidRPr="00B059F4">
              <w:rPr>
                <w:lang w:val="fr-FR"/>
              </w:rPr>
              <w:t>LeRoye</w:t>
            </w:r>
            <w:proofErr w:type="spellEnd"/>
            <w:r w:rsidRPr="00B059F4">
              <w:rPr>
                <w:lang w:val="fr-FR"/>
              </w:rPr>
              <w:t>.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Toutefois, la conseillère </w:t>
            </w:r>
            <w:proofErr w:type="spellStart"/>
            <w:r w:rsidRPr="00B059F4">
              <w:rPr>
                <w:lang w:val="fr-FR"/>
              </w:rPr>
              <w:t>LeRoye</w:t>
            </w:r>
            <w:proofErr w:type="spellEnd"/>
            <w:r w:rsidRPr="00B059F4">
              <w:rPr>
                <w:lang w:val="fr-FR"/>
              </w:rPr>
              <w:t xml:space="preserve"> est absente et le sujet est reporté à la réunion de novembre.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10.2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b/>
                <w:lang w:val="fr-FR"/>
              </w:rPr>
              <w:t xml:space="preserve">Clefs </w:t>
            </w:r>
            <w:r w:rsidR="004502EC" w:rsidRPr="00B059F4">
              <w:rPr>
                <w:b/>
                <w:lang w:val="fr-FR"/>
              </w:rPr>
              <w:t xml:space="preserve">pour </w:t>
            </w:r>
            <w:r w:rsidRPr="00B059F4">
              <w:rPr>
                <w:b/>
                <w:lang w:val="fr-FR"/>
              </w:rPr>
              <w:t>acc</w:t>
            </w:r>
            <w:r w:rsidR="004502EC" w:rsidRPr="00B059F4">
              <w:rPr>
                <w:b/>
                <w:lang w:val="fr-FR"/>
              </w:rPr>
              <w:t>éder</w:t>
            </w:r>
            <w:r w:rsidRPr="00B059F4">
              <w:rPr>
                <w:b/>
                <w:lang w:val="fr-FR"/>
              </w:rPr>
              <w:t xml:space="preserve"> à l’aréna </w:t>
            </w:r>
            <w:r w:rsidRPr="00B059F4">
              <w:rPr>
                <w:b/>
                <w:i/>
                <w:lang w:val="fr-FR"/>
              </w:rPr>
              <w:t>Access</w:t>
            </w:r>
            <w:r w:rsidRPr="00B059F4">
              <w:rPr>
                <w:b/>
                <w:lang w:val="fr-FR"/>
              </w:rPr>
              <w:t xml:space="preserve"> – R2</w:t>
            </w:r>
          </w:p>
          <w:p w:rsidR="005F33C9" w:rsidRPr="00B059F4" w:rsidRDefault="005F33C9" w:rsidP="005F33C9">
            <w:pPr>
              <w:spacing w:before="120" w:after="0" w:line="240" w:lineRule="auto"/>
              <w:rPr>
                <w:lang w:val="fr-CA"/>
              </w:rPr>
            </w:pPr>
            <w:r w:rsidRPr="00B059F4">
              <w:rPr>
                <w:lang w:val="fr-CA"/>
              </w:rPr>
              <w:t>À discuter.</w:t>
            </w:r>
          </w:p>
          <w:p w:rsidR="005F33C9" w:rsidRPr="00B059F4" w:rsidRDefault="005F33C9" w:rsidP="005F33C9">
            <w:pPr>
              <w:spacing w:after="120" w:line="240" w:lineRule="auto"/>
              <w:rPr>
                <w:lang w:val="fr-FR"/>
              </w:rPr>
            </w:pPr>
            <w:r w:rsidRPr="00B059F4">
              <w:rPr>
                <w:lang w:val="fr-CA"/>
              </w:rPr>
              <w:t>À considérer lors des négociations budgétaires pour 2026</w:t>
            </w:r>
            <w:r w:rsidRPr="00B059F4">
              <w:rPr>
                <w:lang w:val="fr-FR"/>
              </w:rPr>
              <w:t xml:space="preserve">. 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11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120" w:line="240" w:lineRule="auto"/>
            </w:pPr>
            <w:proofErr w:type="spellStart"/>
            <w:r w:rsidRPr="00B059F4">
              <w:rPr>
                <w:b/>
              </w:rPr>
              <w:t>Nouvelles</w:t>
            </w:r>
            <w:proofErr w:type="spellEnd"/>
            <w:r w:rsidRPr="00B059F4">
              <w:rPr>
                <w:b/>
              </w:rPr>
              <w:t xml:space="preserve"> affaires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 </w:t>
            </w:r>
            <w:r w:rsidRPr="00B059F4">
              <w:br/>
              <w:t>2025-223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11.1</w:t>
            </w:r>
          </w:p>
        </w:tc>
        <w:tc>
          <w:tcPr>
            <w:tcW w:w="0" w:type="auto"/>
          </w:tcPr>
          <w:p w:rsidR="005F33C9" w:rsidRPr="00B059F4" w:rsidRDefault="005F33C9" w:rsidP="005F33C9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B059F4">
              <w:rPr>
                <w:b/>
                <w:lang w:val="fr-FR"/>
              </w:rPr>
              <w:t xml:space="preserve">Demande pour </w:t>
            </w:r>
            <w:r w:rsidRPr="00B059F4">
              <w:rPr>
                <w:b/>
                <w:i/>
                <w:lang w:val="fr-FR"/>
              </w:rPr>
              <w:t xml:space="preserve">Winter </w:t>
            </w:r>
            <w:proofErr w:type="spellStart"/>
            <w:r w:rsidRPr="00B059F4">
              <w:rPr>
                <w:b/>
                <w:i/>
                <w:lang w:val="fr-FR"/>
              </w:rPr>
              <w:t>Wonderland</w:t>
            </w:r>
            <w:proofErr w:type="spellEnd"/>
            <w:r w:rsidRPr="00B059F4">
              <w:rPr>
                <w:b/>
                <w:i/>
                <w:lang w:val="fr-FR"/>
              </w:rPr>
              <w:t xml:space="preserve"> 2025</w:t>
            </w:r>
            <w:r w:rsidRPr="00B059F4">
              <w:rPr>
                <w:b/>
                <w:lang w:val="fr-FR"/>
              </w:rPr>
              <w:t xml:space="preserve"> – R2 </w:t>
            </w:r>
            <w:r w:rsidRPr="00B059F4">
              <w:rPr>
                <w:lang w:val="fr-FR"/>
              </w:rPr>
              <w:br/>
            </w:r>
            <w:r w:rsidRPr="00B059F4">
              <w:rPr>
                <w:rFonts w:cstheme="minorHAnsi"/>
                <w:lang w:val="fr-CA"/>
              </w:rPr>
              <w:t>Proposée par : </w:t>
            </w:r>
            <w:r w:rsidRPr="00B059F4">
              <w:rPr>
                <w:rFonts w:cstheme="minorHAnsi"/>
                <w:bCs/>
                <w:lang w:val="fr-CA"/>
              </w:rPr>
              <w:t xml:space="preserve">Randy </w:t>
            </w:r>
            <w:proofErr w:type="spellStart"/>
            <w:r w:rsidRPr="00B059F4">
              <w:rPr>
                <w:rFonts w:cstheme="minorHAnsi"/>
                <w:bCs/>
                <w:lang w:val="fr-CA"/>
              </w:rPr>
              <w:t>Desautels</w:t>
            </w:r>
            <w:proofErr w:type="spellEnd"/>
          </w:p>
          <w:p w:rsidR="005F33C9" w:rsidRPr="00B059F4" w:rsidRDefault="005F33C9" w:rsidP="004502EC">
            <w:pPr>
              <w:spacing w:after="120" w:line="240" w:lineRule="auto"/>
              <w:rPr>
                <w:rFonts w:cstheme="minorHAnsi"/>
                <w:bCs/>
                <w:lang w:val="fr-FR"/>
              </w:rPr>
            </w:pPr>
            <w:r w:rsidRPr="00B059F4">
              <w:rPr>
                <w:rFonts w:cstheme="minorHAnsi"/>
                <w:lang w:val="fr-FR"/>
              </w:rPr>
              <w:t>Appuyée par : </w:t>
            </w:r>
            <w:r w:rsidRPr="00B059F4">
              <w:rPr>
                <w:rFonts w:cstheme="minorHAnsi"/>
                <w:bCs/>
                <w:lang w:val="fr-FR"/>
              </w:rPr>
              <w:t xml:space="preserve">Edna </w:t>
            </w:r>
            <w:proofErr w:type="spellStart"/>
            <w:r w:rsidRPr="00B059F4">
              <w:rPr>
                <w:rFonts w:cstheme="minorHAnsi"/>
                <w:bCs/>
                <w:lang w:val="fr-FR"/>
              </w:rPr>
              <w:t>Pichor</w:t>
            </w:r>
            <w:proofErr w:type="spellEnd"/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IL EST RÉSOLU QUE le conseil autorise une contribution de la somme de 500,00 $ envers l’événement </w:t>
            </w:r>
            <w:r w:rsidRPr="00B059F4">
              <w:rPr>
                <w:i/>
                <w:lang w:val="fr-FR"/>
              </w:rPr>
              <w:t xml:space="preserve">Winter </w:t>
            </w:r>
            <w:proofErr w:type="spellStart"/>
            <w:r w:rsidRPr="00B059F4">
              <w:rPr>
                <w:i/>
                <w:lang w:val="fr-FR"/>
              </w:rPr>
              <w:t>Wonderland</w:t>
            </w:r>
            <w:proofErr w:type="spellEnd"/>
            <w:r w:rsidRPr="00B059F4">
              <w:rPr>
                <w:i/>
                <w:lang w:val="fr-FR"/>
              </w:rPr>
              <w:t xml:space="preserve"> 2025</w:t>
            </w:r>
            <w:r w:rsidR="004502EC" w:rsidRPr="00B059F4">
              <w:rPr>
                <w:lang w:val="fr-FR"/>
              </w:rPr>
              <w:t>, ce qui est prévu</w:t>
            </w:r>
            <w:r w:rsidRPr="00B059F4">
              <w:rPr>
                <w:lang w:val="fr-FR"/>
              </w:rPr>
              <w:t xml:space="preserve"> pour le samedi 29 novembre 2025 ; 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ET IL EST AUSSI RÉSOLU QUE le conseil approuve l’entreposage dans les espaces disponibles du service des travaux publics de tous les objets non inflammables liés au festival annuel ;   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ET IL EST AUSSI RÉSOLU QUE toutes les boites et tous les basins soient </w:t>
            </w:r>
            <w:r w:rsidRPr="00B059F4">
              <w:rPr>
                <w:lang w:val="fr-FR"/>
              </w:rPr>
              <w:lastRenderedPageBreak/>
              <w:t>identifiés comme étant la propriété de</w:t>
            </w:r>
            <w:r w:rsidRPr="00B059F4">
              <w:rPr>
                <w:i/>
                <w:lang w:val="fr-FR"/>
              </w:rPr>
              <w:t xml:space="preserve"> Winter </w:t>
            </w:r>
            <w:proofErr w:type="spellStart"/>
            <w:r w:rsidRPr="00B059F4">
              <w:rPr>
                <w:i/>
                <w:lang w:val="fr-FR"/>
              </w:rPr>
              <w:t>Wonderland</w:t>
            </w:r>
            <w:proofErr w:type="spellEnd"/>
            <w:r w:rsidRPr="00B059F4">
              <w:rPr>
                <w:i/>
                <w:lang w:val="fr-FR"/>
              </w:rPr>
              <w:t xml:space="preserve"> </w:t>
            </w:r>
            <w:r w:rsidRPr="00B059F4">
              <w:rPr>
                <w:lang w:val="fr-FR"/>
              </w:rPr>
              <w:t xml:space="preserve">et que la Ville ne soit pas tenue responsable des dommages et des pertes d’objets ci-haut mentionnés pour l’entreposage.  </w:t>
            </w:r>
          </w:p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lastRenderedPageBreak/>
              <w:t> </w:t>
            </w:r>
            <w:r w:rsidRPr="00B059F4">
              <w:br/>
              <w:t>2025-224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11.2</w:t>
            </w:r>
          </w:p>
        </w:tc>
        <w:tc>
          <w:tcPr>
            <w:tcW w:w="0" w:type="auto"/>
          </w:tcPr>
          <w:p w:rsidR="005F33C9" w:rsidRPr="00B059F4" w:rsidRDefault="005F33C9" w:rsidP="005F33C9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B059F4">
              <w:rPr>
                <w:b/>
                <w:lang w:val="fr-FR"/>
              </w:rPr>
              <w:t>Assistance à la cérémonie du jour du Souvenir – L5</w:t>
            </w:r>
            <w:r w:rsidRPr="00B059F4">
              <w:rPr>
                <w:lang w:val="fr-FR"/>
              </w:rPr>
              <w:br/>
            </w:r>
            <w:r w:rsidRPr="00B059F4">
              <w:rPr>
                <w:rFonts w:cstheme="minorHAnsi"/>
                <w:lang w:val="fr-CA"/>
              </w:rPr>
              <w:t>Proposée par : </w:t>
            </w:r>
            <w:r w:rsidRPr="00B059F4">
              <w:rPr>
                <w:rFonts w:cstheme="minorHAnsi"/>
                <w:bCs/>
                <w:lang w:val="fr-CA"/>
              </w:rPr>
              <w:t xml:space="preserve">Randy </w:t>
            </w:r>
            <w:proofErr w:type="spellStart"/>
            <w:r w:rsidRPr="00B059F4">
              <w:rPr>
                <w:rFonts w:cstheme="minorHAnsi"/>
                <w:bCs/>
                <w:lang w:val="fr-CA"/>
              </w:rPr>
              <w:t>Desautels</w:t>
            </w:r>
            <w:proofErr w:type="spellEnd"/>
          </w:p>
          <w:p w:rsidR="005F33C9" w:rsidRPr="00B059F4" w:rsidRDefault="005F33C9" w:rsidP="004502EC">
            <w:pPr>
              <w:spacing w:after="120" w:line="240" w:lineRule="auto"/>
              <w:rPr>
                <w:rFonts w:cstheme="minorHAnsi"/>
                <w:bCs/>
                <w:lang w:val="fr-FR"/>
              </w:rPr>
            </w:pPr>
            <w:r w:rsidRPr="00B059F4">
              <w:rPr>
                <w:rFonts w:cstheme="minorHAnsi"/>
                <w:lang w:val="fr-FR"/>
              </w:rPr>
              <w:t>Appuyée par : </w:t>
            </w:r>
            <w:r w:rsidRPr="00B059F4">
              <w:rPr>
                <w:rFonts w:cstheme="minorHAnsi"/>
                <w:bCs/>
                <w:lang w:val="fr-FR"/>
              </w:rPr>
              <w:t xml:space="preserve">Wilfred </w:t>
            </w:r>
            <w:proofErr w:type="spellStart"/>
            <w:r w:rsidRPr="00B059F4">
              <w:rPr>
                <w:rFonts w:cstheme="minorHAnsi"/>
                <w:bCs/>
                <w:lang w:val="fr-FR"/>
              </w:rPr>
              <w:t>Kemball</w:t>
            </w:r>
            <w:proofErr w:type="spellEnd"/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IL EST RÉSOLU QUE le conseil soit autorisé d’assister à la cérémonie à l’occasion du jour du Souvenir, ce qui est prévu pour 11 h le 11 novembre 2025 à l’endroit de la Légion de Pine </w:t>
            </w:r>
            <w:proofErr w:type="spellStart"/>
            <w:r w:rsidRPr="00B059F4">
              <w:rPr>
                <w:lang w:val="fr-FR"/>
              </w:rPr>
              <w:t>Falls</w:t>
            </w:r>
            <w:proofErr w:type="spellEnd"/>
            <w:r w:rsidRPr="00B059F4">
              <w:rPr>
                <w:lang w:val="fr-FR"/>
              </w:rPr>
              <w:t xml:space="preserve">, filiale numéro 64 ; 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ET IL EST AUSSI RÉSOLU QUE la Ville achète une couronne pour placement par le maire sur le cénotaphe. </w:t>
            </w:r>
          </w:p>
          <w:p w:rsidR="005F33C9" w:rsidRPr="00B059F4" w:rsidRDefault="005F33C9" w:rsidP="005F33C9">
            <w:pPr>
              <w:spacing w:before="120" w:after="120" w:line="240" w:lineRule="auto"/>
            </w:pPr>
            <w:r w:rsidRPr="00B059F4">
              <w:rPr>
                <w:b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 </w:t>
            </w:r>
            <w:r w:rsidRPr="00B059F4">
              <w:br/>
              <w:t>2025-225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11.3</w:t>
            </w:r>
          </w:p>
        </w:tc>
        <w:tc>
          <w:tcPr>
            <w:tcW w:w="0" w:type="auto"/>
          </w:tcPr>
          <w:p w:rsidR="005F33C9" w:rsidRPr="00B059F4" w:rsidRDefault="005F33C9" w:rsidP="005F33C9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B059F4">
              <w:rPr>
                <w:b/>
                <w:i/>
              </w:rPr>
              <w:t xml:space="preserve">North Eastman Municipal Forum </w:t>
            </w:r>
            <w:r w:rsidRPr="00B059F4">
              <w:rPr>
                <w:b/>
              </w:rPr>
              <w:t>- N6</w:t>
            </w:r>
            <w:r w:rsidRPr="00B059F4">
              <w:br/>
            </w:r>
            <w:r w:rsidRPr="00B059F4">
              <w:rPr>
                <w:rFonts w:cstheme="minorHAnsi"/>
                <w:lang w:val="fr-CA"/>
              </w:rPr>
              <w:t>Proposée par : </w:t>
            </w:r>
            <w:r w:rsidRPr="00B059F4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B059F4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5F33C9" w:rsidRPr="00B059F4" w:rsidRDefault="005F33C9" w:rsidP="004502EC">
            <w:pPr>
              <w:spacing w:after="120" w:line="240" w:lineRule="auto"/>
              <w:rPr>
                <w:rFonts w:cstheme="minorHAnsi"/>
                <w:bCs/>
                <w:lang w:val="fr-FR"/>
              </w:rPr>
            </w:pPr>
            <w:r w:rsidRPr="00B059F4">
              <w:rPr>
                <w:rFonts w:cstheme="minorHAnsi"/>
                <w:lang w:val="fr-FR"/>
              </w:rPr>
              <w:t>Appuyée par : </w:t>
            </w:r>
            <w:r w:rsidRPr="00B059F4">
              <w:rPr>
                <w:rFonts w:cstheme="minorHAnsi"/>
                <w:bCs/>
                <w:lang w:val="fr-FR"/>
              </w:rPr>
              <w:t xml:space="preserve">Wilfred </w:t>
            </w:r>
            <w:proofErr w:type="spellStart"/>
            <w:r w:rsidRPr="00B059F4">
              <w:rPr>
                <w:rFonts w:cstheme="minorHAnsi"/>
                <w:bCs/>
                <w:lang w:val="fr-FR"/>
              </w:rPr>
              <w:t>Kemball</w:t>
            </w:r>
            <w:proofErr w:type="spellEnd"/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>IL EST RÉSOLU QUE les membres du conseil so</w:t>
            </w:r>
            <w:r w:rsidR="004502EC" w:rsidRPr="00B059F4">
              <w:rPr>
                <w:lang w:val="fr-FR"/>
              </w:rPr>
              <w:t>ien</w:t>
            </w:r>
            <w:r w:rsidRPr="00B059F4">
              <w:rPr>
                <w:lang w:val="fr-FR"/>
              </w:rPr>
              <w:t xml:space="preserve">t autorisés d’assister </w:t>
            </w:r>
            <w:r w:rsidR="004502EC" w:rsidRPr="00B059F4">
              <w:rPr>
                <w:lang w:val="fr-CA"/>
              </w:rPr>
              <w:t>à</w:t>
            </w:r>
            <w:r w:rsidR="004502EC" w:rsidRPr="00B059F4">
              <w:rPr>
                <w:lang w:val="fr-FR"/>
              </w:rPr>
              <w:t xml:space="preserve"> l’</w:t>
            </w:r>
            <w:r w:rsidRPr="00B059F4">
              <w:rPr>
                <w:lang w:val="fr-FR"/>
              </w:rPr>
              <w:t xml:space="preserve">Eastman Municipal Forum qui est prévu pour le 20 octobre 2025 à l’endroit de Great </w:t>
            </w:r>
            <w:proofErr w:type="spellStart"/>
            <w:r w:rsidRPr="00B059F4">
              <w:rPr>
                <w:lang w:val="fr-FR"/>
              </w:rPr>
              <w:t>Falls</w:t>
            </w:r>
            <w:proofErr w:type="spellEnd"/>
            <w:r w:rsidRPr="00B059F4">
              <w:rPr>
                <w:lang w:val="fr-FR"/>
              </w:rPr>
              <w:t>, et ce, sans frais</w:t>
            </w:r>
            <w:r w:rsidR="005252F7" w:rsidRPr="00B059F4">
              <w:rPr>
                <w:lang w:val="fr-FR"/>
              </w:rPr>
              <w:t>,</w:t>
            </w:r>
            <w:r w:rsidRPr="00B059F4">
              <w:rPr>
                <w:lang w:val="fr-FR"/>
              </w:rPr>
              <w:t xml:space="preserve"> sauf les débours et les allocations pour le déplacement.  </w:t>
            </w:r>
          </w:p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  <w:bCs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 </w:t>
            </w:r>
            <w:r w:rsidRPr="00B059F4">
              <w:br/>
              <w:t>2025-226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11.4</w:t>
            </w:r>
          </w:p>
        </w:tc>
        <w:tc>
          <w:tcPr>
            <w:tcW w:w="0" w:type="auto"/>
          </w:tcPr>
          <w:p w:rsidR="005F33C9" w:rsidRPr="00B059F4" w:rsidRDefault="005F33C9" w:rsidP="005F33C9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B059F4">
              <w:rPr>
                <w:b/>
                <w:lang w:val="fr-FR"/>
              </w:rPr>
              <w:t xml:space="preserve">CNL – invitation au rassemblement des leaders du </w:t>
            </w:r>
            <w:proofErr w:type="spellStart"/>
            <w:r w:rsidRPr="00B059F4">
              <w:rPr>
                <w:b/>
                <w:lang w:val="fr-FR"/>
              </w:rPr>
              <w:t>Whiteshell</w:t>
            </w:r>
            <w:proofErr w:type="spellEnd"/>
            <w:r w:rsidRPr="00B059F4">
              <w:rPr>
                <w:b/>
                <w:lang w:val="fr-FR"/>
              </w:rPr>
              <w:t xml:space="preserve"> -  C6</w:t>
            </w:r>
            <w:r w:rsidRPr="00B059F4">
              <w:rPr>
                <w:lang w:val="fr-FR"/>
              </w:rPr>
              <w:br/>
            </w:r>
            <w:r w:rsidRPr="00B059F4">
              <w:rPr>
                <w:rFonts w:cstheme="minorHAnsi"/>
                <w:lang w:val="fr-CA"/>
              </w:rPr>
              <w:t>Proposée par : </w:t>
            </w:r>
            <w:r w:rsidRPr="00B059F4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B059F4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5F33C9" w:rsidRPr="00B059F4" w:rsidRDefault="005F33C9" w:rsidP="004502EC">
            <w:pPr>
              <w:spacing w:after="120" w:line="240" w:lineRule="auto"/>
              <w:rPr>
                <w:rFonts w:cstheme="minorHAnsi"/>
                <w:bCs/>
                <w:lang w:val="fr-FR"/>
              </w:rPr>
            </w:pPr>
            <w:r w:rsidRPr="00B059F4">
              <w:rPr>
                <w:rFonts w:cstheme="minorHAnsi"/>
                <w:lang w:val="fr-FR"/>
              </w:rPr>
              <w:t>Appuyée par : </w:t>
            </w:r>
            <w:r w:rsidRPr="00B059F4">
              <w:rPr>
                <w:rFonts w:cstheme="minorHAnsi"/>
                <w:bCs/>
                <w:lang w:val="fr-FR"/>
              </w:rPr>
              <w:t xml:space="preserve">Randy </w:t>
            </w:r>
            <w:proofErr w:type="spellStart"/>
            <w:r w:rsidRPr="00B059F4">
              <w:rPr>
                <w:rFonts w:cstheme="minorHAnsi"/>
                <w:bCs/>
                <w:lang w:val="fr-FR"/>
              </w:rPr>
              <w:t>Desautels</w:t>
            </w:r>
            <w:proofErr w:type="spellEnd"/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>IL EST RÉSOLU QUE les membres du conseil et l’AAP soient autorisés d’assister au 3</w:t>
            </w:r>
            <w:r w:rsidRPr="00B059F4">
              <w:rPr>
                <w:vertAlign w:val="superscript"/>
                <w:lang w:val="fr-FR"/>
              </w:rPr>
              <w:t>e</w:t>
            </w:r>
            <w:r w:rsidRPr="00B059F4">
              <w:rPr>
                <w:lang w:val="fr-FR"/>
              </w:rPr>
              <w:t xml:space="preserve"> rassemblement des leaders de la région du </w:t>
            </w:r>
            <w:proofErr w:type="spellStart"/>
            <w:r w:rsidRPr="00B059F4">
              <w:rPr>
                <w:lang w:val="fr-FR"/>
              </w:rPr>
              <w:t>Whiteshell</w:t>
            </w:r>
            <w:proofErr w:type="spellEnd"/>
            <w:r w:rsidRPr="00B059F4">
              <w:rPr>
                <w:lang w:val="fr-FR"/>
              </w:rPr>
              <w:t xml:space="preserve">, ce qui est prévu pour le mercredi 5 novembre 2025 à l’endroit de </w:t>
            </w:r>
            <w:proofErr w:type="spellStart"/>
            <w:r w:rsidRPr="00B059F4">
              <w:rPr>
                <w:lang w:val="fr-FR"/>
              </w:rPr>
              <w:t>Beauséjour</w:t>
            </w:r>
            <w:proofErr w:type="spellEnd"/>
            <w:r w:rsidRPr="00B059F4">
              <w:rPr>
                <w:lang w:val="fr-FR"/>
              </w:rPr>
              <w:t>, et ce, sans frais sauf pour les débours et les allocations pour le déplacement.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b/>
                <w:lang w:val="fr-FR"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  <w:lang w:val="fr-FR"/>
              </w:rPr>
              <w:t> </w:t>
            </w:r>
            <w:r w:rsidRPr="00B059F4">
              <w:rPr>
                <w:lang w:val="fr-FR"/>
              </w:rPr>
              <w:br/>
            </w:r>
            <w:r w:rsidRPr="00B059F4">
              <w:t>2025-227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11.5</w:t>
            </w:r>
          </w:p>
        </w:tc>
        <w:tc>
          <w:tcPr>
            <w:tcW w:w="0" w:type="auto"/>
          </w:tcPr>
          <w:p w:rsidR="005F33C9" w:rsidRPr="00B059F4" w:rsidRDefault="005F33C9" w:rsidP="005F33C9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B059F4">
              <w:rPr>
                <w:b/>
                <w:lang w:val="fr-FR"/>
              </w:rPr>
              <w:t>Exercice de l’option de renouvellement du bail de l’installation de communication – A1</w:t>
            </w:r>
            <w:r w:rsidRPr="00B059F4">
              <w:rPr>
                <w:lang w:val="fr-FR"/>
              </w:rPr>
              <w:t xml:space="preserve"> </w:t>
            </w:r>
            <w:r w:rsidRPr="00B059F4">
              <w:rPr>
                <w:lang w:val="fr-FR"/>
              </w:rPr>
              <w:br/>
            </w:r>
            <w:r w:rsidRPr="00B059F4">
              <w:rPr>
                <w:rFonts w:cstheme="minorHAnsi"/>
                <w:lang w:val="fr-CA"/>
              </w:rPr>
              <w:t>Proposée par : </w:t>
            </w:r>
            <w:r w:rsidRPr="00B059F4">
              <w:rPr>
                <w:rFonts w:cstheme="minorHAnsi"/>
                <w:bCs/>
                <w:lang w:val="fr-CA"/>
              </w:rPr>
              <w:t xml:space="preserve">Wilfred </w:t>
            </w:r>
            <w:proofErr w:type="spellStart"/>
            <w:r w:rsidRPr="00B059F4">
              <w:rPr>
                <w:rFonts w:cstheme="minorHAnsi"/>
                <w:bCs/>
                <w:lang w:val="fr-CA"/>
              </w:rPr>
              <w:t>Kemball</w:t>
            </w:r>
            <w:proofErr w:type="spellEnd"/>
          </w:p>
          <w:p w:rsidR="005F33C9" w:rsidRPr="00B059F4" w:rsidRDefault="005F33C9" w:rsidP="004502EC">
            <w:pPr>
              <w:spacing w:after="120" w:line="240" w:lineRule="auto"/>
              <w:rPr>
                <w:rFonts w:cstheme="minorHAnsi"/>
                <w:bCs/>
                <w:lang w:val="fr-FR"/>
              </w:rPr>
            </w:pPr>
            <w:r w:rsidRPr="00B059F4">
              <w:rPr>
                <w:rFonts w:cstheme="minorHAnsi"/>
                <w:lang w:val="fr-FR"/>
              </w:rPr>
              <w:t>Appuyée par : </w:t>
            </w:r>
            <w:r w:rsidRPr="00B059F4">
              <w:rPr>
                <w:rFonts w:cstheme="minorHAnsi"/>
                <w:bCs/>
                <w:lang w:val="fr-FR"/>
              </w:rPr>
              <w:t xml:space="preserve">Randy </w:t>
            </w:r>
            <w:proofErr w:type="spellStart"/>
            <w:r w:rsidRPr="00B059F4">
              <w:rPr>
                <w:rFonts w:cstheme="minorHAnsi"/>
                <w:bCs/>
                <w:lang w:val="fr-FR"/>
              </w:rPr>
              <w:t>Desautels</w:t>
            </w:r>
            <w:proofErr w:type="spellEnd"/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ATTENDU QUE la résolution 2025-012 demandait à l’Administration d’informer </w:t>
            </w:r>
            <w:r w:rsidRPr="00B059F4">
              <w:rPr>
                <w:i/>
                <w:lang w:val="fr-FR"/>
              </w:rPr>
              <w:t>Bell Canada</w:t>
            </w:r>
            <w:r w:rsidRPr="00B059F4">
              <w:rPr>
                <w:lang w:val="fr-FR"/>
              </w:rPr>
              <w:t xml:space="preserve"> qu’une augmentation de 10% sera</w:t>
            </w:r>
            <w:r w:rsidR="005252F7" w:rsidRPr="00B059F4">
              <w:rPr>
                <w:lang w:val="fr-FR"/>
              </w:rPr>
              <w:t xml:space="preserve">it désormais </w:t>
            </w:r>
            <w:r w:rsidRPr="00B059F4">
              <w:rPr>
                <w:lang w:val="fr-FR"/>
              </w:rPr>
              <w:t>appliquée au loyer ;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CA"/>
              </w:rPr>
            </w:pPr>
            <w:r w:rsidRPr="00B059F4">
              <w:rPr>
                <w:lang w:val="fr-CA"/>
              </w:rPr>
              <w:t>ET ATTENDU QUE l’exercice de l’option de renouvellement du bail a été reçu et qui tient compte de l’augmentation du loyer par 10% ;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IL EST AINSI RÉSOLU QUE le conseil approuve le renouvellement du bail entre la Ville de </w:t>
            </w:r>
            <w:proofErr w:type="spellStart"/>
            <w:r w:rsidRPr="00B059F4">
              <w:rPr>
                <w:lang w:val="fr-FR"/>
              </w:rPr>
              <w:t>Powerview</w:t>
            </w:r>
            <w:proofErr w:type="spellEnd"/>
            <w:r w:rsidRPr="00B059F4">
              <w:rPr>
                <w:lang w:val="fr-FR"/>
              </w:rPr>
              <w:t xml:space="preserve">-Pine </w:t>
            </w:r>
            <w:proofErr w:type="spellStart"/>
            <w:r w:rsidRPr="00B059F4">
              <w:rPr>
                <w:lang w:val="fr-FR"/>
              </w:rPr>
              <w:t>Falls</w:t>
            </w:r>
            <w:proofErr w:type="spellEnd"/>
            <w:r w:rsidRPr="00B059F4">
              <w:rPr>
                <w:lang w:val="fr-FR"/>
              </w:rPr>
              <w:t xml:space="preserve"> et </w:t>
            </w:r>
            <w:r w:rsidRPr="00B059F4">
              <w:rPr>
                <w:i/>
                <w:lang w:val="fr-FR"/>
              </w:rPr>
              <w:t>Bell Canada</w:t>
            </w:r>
            <w:r w:rsidRPr="00B059F4">
              <w:rPr>
                <w:lang w:val="fr-FR"/>
              </w:rPr>
              <w:t xml:space="preserve"> en ce qui concerne l’installation de communication sans fil, qui est la tour qui se trouve sur le lot 22, plan 33570 WLTO. </w:t>
            </w:r>
          </w:p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11.6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b/>
                <w:lang w:val="fr-FR"/>
              </w:rPr>
              <w:t>AMBM - Manitoba – une véritable province bilingue - A10</w:t>
            </w:r>
          </w:p>
          <w:p w:rsidR="005F33C9" w:rsidRPr="00B059F4" w:rsidRDefault="005F33C9" w:rsidP="004502EC">
            <w:pPr>
              <w:spacing w:before="120" w:after="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>À discuter.</w:t>
            </w:r>
          </w:p>
          <w:p w:rsidR="005F33C9" w:rsidRPr="00B059F4" w:rsidRDefault="005F33C9" w:rsidP="005F33C9">
            <w:pPr>
              <w:spacing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Le conseil est en faveur de la stratégie et l’AMBM en sera informée. 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b/>
                <w:lang w:val="fr-FR"/>
              </w:rPr>
              <w:t> </w:t>
            </w:r>
            <w:r w:rsidRPr="00B059F4">
              <w:rPr>
                <w:lang w:val="fr-FR"/>
              </w:rPr>
              <w:br/>
              <w:t>2025-228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b/>
                <w:lang w:val="fr-FR"/>
              </w:rPr>
              <w:t>11.7</w:t>
            </w:r>
          </w:p>
        </w:tc>
        <w:tc>
          <w:tcPr>
            <w:tcW w:w="0" w:type="auto"/>
          </w:tcPr>
          <w:p w:rsidR="005F33C9" w:rsidRPr="00B059F4" w:rsidRDefault="005F33C9" w:rsidP="005F33C9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B059F4">
              <w:rPr>
                <w:b/>
                <w:lang w:val="fr-FR"/>
              </w:rPr>
              <w:t xml:space="preserve">Imputation </w:t>
            </w:r>
            <w:r w:rsidR="005252F7" w:rsidRPr="00B059F4">
              <w:rPr>
                <w:b/>
                <w:lang w:val="fr-FR"/>
              </w:rPr>
              <w:t xml:space="preserve">dans le </w:t>
            </w:r>
            <w:r w:rsidRPr="00B059F4">
              <w:rPr>
                <w:b/>
                <w:lang w:val="fr-FR"/>
              </w:rPr>
              <w:t xml:space="preserve">dossier </w:t>
            </w:r>
            <w:r w:rsidR="005252F7" w:rsidRPr="00B059F4">
              <w:rPr>
                <w:b/>
                <w:lang w:val="fr-FR"/>
              </w:rPr>
              <w:t xml:space="preserve">fiscal </w:t>
            </w:r>
            <w:r w:rsidRPr="00B059F4">
              <w:rPr>
                <w:b/>
                <w:lang w:val="fr-FR"/>
              </w:rPr>
              <w:t>– frais facturés – R17800 - CIVIQUE</w:t>
            </w:r>
            <w:r w:rsidRPr="00B059F4">
              <w:rPr>
                <w:lang w:val="fr-FR"/>
              </w:rPr>
              <w:br/>
            </w:r>
            <w:r w:rsidRPr="00B059F4">
              <w:rPr>
                <w:rFonts w:cstheme="minorHAnsi"/>
                <w:lang w:val="fr-CA"/>
              </w:rPr>
              <w:t>Proposée par : </w:t>
            </w:r>
            <w:r w:rsidRPr="00B059F4">
              <w:rPr>
                <w:rFonts w:cstheme="minorHAnsi"/>
                <w:bCs/>
                <w:lang w:val="fr-CA"/>
              </w:rPr>
              <w:t xml:space="preserve">Randy </w:t>
            </w:r>
            <w:proofErr w:type="spellStart"/>
            <w:r w:rsidRPr="00B059F4">
              <w:rPr>
                <w:rFonts w:cstheme="minorHAnsi"/>
                <w:bCs/>
                <w:lang w:val="fr-CA"/>
              </w:rPr>
              <w:t>Desautels</w:t>
            </w:r>
            <w:proofErr w:type="spellEnd"/>
          </w:p>
          <w:p w:rsidR="005F33C9" w:rsidRPr="00B059F4" w:rsidRDefault="005F33C9" w:rsidP="004502EC">
            <w:pPr>
              <w:spacing w:after="120" w:line="240" w:lineRule="auto"/>
              <w:rPr>
                <w:rFonts w:cstheme="minorHAnsi"/>
                <w:bCs/>
              </w:rPr>
            </w:pPr>
            <w:proofErr w:type="spellStart"/>
            <w:r w:rsidRPr="00B059F4">
              <w:rPr>
                <w:rFonts w:cstheme="minorHAnsi"/>
              </w:rPr>
              <w:lastRenderedPageBreak/>
              <w:t>Appuyée</w:t>
            </w:r>
            <w:proofErr w:type="spellEnd"/>
            <w:r w:rsidRPr="00B059F4">
              <w:rPr>
                <w:rFonts w:cstheme="minorHAnsi"/>
              </w:rPr>
              <w:t xml:space="preserve"> par : </w:t>
            </w:r>
            <w:r w:rsidRPr="00B059F4">
              <w:rPr>
                <w:rFonts w:cstheme="minorHAnsi"/>
                <w:bCs/>
              </w:rPr>
              <w:t xml:space="preserve">Edna </w:t>
            </w:r>
            <w:proofErr w:type="spellStart"/>
            <w:r w:rsidRPr="00B059F4">
              <w:rPr>
                <w:rFonts w:cstheme="minorHAnsi"/>
                <w:bCs/>
              </w:rPr>
              <w:t>Pichor</w:t>
            </w:r>
            <w:proofErr w:type="spellEnd"/>
          </w:p>
          <w:p w:rsidR="005252F7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ATTENDU QUE le propriétaire du bien R17800 a par plusieurs reprises été en contravention d’un règlement en ne tondant pas son gazon et que la pénalité pour cette violation répétitive a été appliquée et lui a été facturée et que ce compte n’a pas encore été réglé ;  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IL EST AINSI RÉSOLU QUE le conseil autorise l’Administration à imputer la somme impayée de la pénalité au dossier des impôts du bien R17800. 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b/>
                <w:lang w:val="fr-FR"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  <w:lang w:val="fr-FR"/>
              </w:rPr>
              <w:lastRenderedPageBreak/>
              <w:t> </w:t>
            </w:r>
            <w:r w:rsidRPr="00B059F4">
              <w:rPr>
                <w:lang w:val="fr-FR"/>
              </w:rPr>
              <w:br/>
            </w:r>
            <w:r w:rsidRPr="00B059F4">
              <w:t>2025-229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11.8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0" w:line="240" w:lineRule="auto"/>
              <w:rPr>
                <w:rFonts w:cstheme="minorHAnsi"/>
                <w:bCs/>
                <w:lang w:val="fr-FR"/>
              </w:rPr>
            </w:pPr>
            <w:r w:rsidRPr="00B059F4">
              <w:rPr>
                <w:b/>
                <w:lang w:val="fr-FR"/>
              </w:rPr>
              <w:t xml:space="preserve">Imputation </w:t>
            </w:r>
            <w:r w:rsidR="005252F7" w:rsidRPr="00B059F4">
              <w:rPr>
                <w:b/>
                <w:lang w:val="fr-FR"/>
              </w:rPr>
              <w:t>dans le</w:t>
            </w:r>
            <w:r w:rsidRPr="00B059F4">
              <w:rPr>
                <w:b/>
                <w:lang w:val="fr-FR"/>
              </w:rPr>
              <w:t xml:space="preserve"> dossier </w:t>
            </w:r>
            <w:r w:rsidR="005252F7" w:rsidRPr="00B059F4">
              <w:rPr>
                <w:b/>
                <w:lang w:val="fr-FR"/>
              </w:rPr>
              <w:t>fiscal</w:t>
            </w:r>
            <w:r w:rsidRPr="00B059F4">
              <w:rPr>
                <w:b/>
                <w:lang w:val="fr-FR"/>
              </w:rPr>
              <w:t xml:space="preserve"> – frais facturés  – R25400 - CIVIQUE</w:t>
            </w:r>
            <w:r w:rsidRPr="00B059F4">
              <w:rPr>
                <w:lang w:val="fr-FR"/>
              </w:rPr>
              <w:br/>
            </w:r>
            <w:r w:rsidRPr="00B059F4">
              <w:rPr>
                <w:rFonts w:cstheme="minorHAnsi"/>
                <w:lang w:val="fr-FR"/>
              </w:rPr>
              <w:t>Proposée par : </w:t>
            </w:r>
            <w:r w:rsidRPr="00B059F4">
              <w:rPr>
                <w:rFonts w:cstheme="minorHAnsi"/>
                <w:bCs/>
                <w:lang w:val="fr-FR"/>
              </w:rPr>
              <w:t xml:space="preserve">Wilfred </w:t>
            </w:r>
            <w:proofErr w:type="spellStart"/>
            <w:r w:rsidRPr="00B059F4">
              <w:rPr>
                <w:rFonts w:cstheme="minorHAnsi"/>
                <w:bCs/>
                <w:lang w:val="fr-FR"/>
              </w:rPr>
              <w:t>Kemball</w:t>
            </w:r>
            <w:proofErr w:type="spellEnd"/>
          </w:p>
          <w:p w:rsidR="005F33C9" w:rsidRPr="00B059F4" w:rsidRDefault="005F33C9" w:rsidP="004502EC">
            <w:pPr>
              <w:spacing w:after="120" w:line="240" w:lineRule="auto"/>
              <w:rPr>
                <w:rFonts w:cstheme="minorHAnsi"/>
                <w:bCs/>
              </w:rPr>
            </w:pPr>
            <w:proofErr w:type="spellStart"/>
            <w:r w:rsidRPr="00B059F4">
              <w:rPr>
                <w:rFonts w:cstheme="minorHAnsi"/>
              </w:rPr>
              <w:t>Appuyée</w:t>
            </w:r>
            <w:proofErr w:type="spellEnd"/>
            <w:r w:rsidRPr="00B059F4">
              <w:rPr>
                <w:rFonts w:cstheme="minorHAnsi"/>
              </w:rPr>
              <w:t xml:space="preserve"> par : </w:t>
            </w:r>
            <w:r w:rsidRPr="00B059F4">
              <w:rPr>
                <w:rFonts w:cstheme="minorHAnsi"/>
                <w:bCs/>
              </w:rPr>
              <w:t xml:space="preserve">Edna </w:t>
            </w:r>
            <w:proofErr w:type="spellStart"/>
            <w:r w:rsidRPr="00B059F4">
              <w:rPr>
                <w:rFonts w:cstheme="minorHAnsi"/>
                <w:bCs/>
              </w:rPr>
              <w:t>Pichor</w:t>
            </w:r>
            <w:proofErr w:type="spellEnd"/>
          </w:p>
          <w:p w:rsidR="005252F7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ATTENDU QUE le propriétaire du bien R25400 a </w:t>
            </w:r>
            <w:r w:rsidR="005252F7" w:rsidRPr="00B059F4">
              <w:rPr>
                <w:lang w:val="fr-FR"/>
              </w:rPr>
              <w:t xml:space="preserve">commis </w:t>
            </w:r>
            <w:r w:rsidRPr="00B059F4">
              <w:rPr>
                <w:lang w:val="fr-FR"/>
              </w:rPr>
              <w:t xml:space="preserve">plusieurs </w:t>
            </w:r>
            <w:r w:rsidR="005252F7" w:rsidRPr="00B059F4">
              <w:rPr>
                <w:lang w:val="fr-FR"/>
              </w:rPr>
              <w:t xml:space="preserve">infractions au </w:t>
            </w:r>
            <w:r w:rsidRPr="00B059F4">
              <w:rPr>
                <w:lang w:val="fr-FR"/>
              </w:rPr>
              <w:t>règlement en ne t</w:t>
            </w:r>
            <w:r w:rsidR="005252F7" w:rsidRPr="00B059F4">
              <w:rPr>
                <w:lang w:val="fr-FR"/>
              </w:rPr>
              <w:t>aillant</w:t>
            </w:r>
            <w:r w:rsidRPr="00B059F4">
              <w:rPr>
                <w:lang w:val="fr-FR"/>
              </w:rPr>
              <w:t xml:space="preserve"> pas s</w:t>
            </w:r>
            <w:r w:rsidR="005252F7" w:rsidRPr="00B059F4">
              <w:rPr>
                <w:lang w:val="fr-FR"/>
              </w:rPr>
              <w:t>a pelouse</w:t>
            </w:r>
            <w:r w:rsidRPr="00B059F4">
              <w:rPr>
                <w:lang w:val="fr-FR"/>
              </w:rPr>
              <w:t xml:space="preserve"> et que la pénalité pour cette violation répét</w:t>
            </w:r>
            <w:r w:rsidR="005252F7" w:rsidRPr="00B059F4">
              <w:rPr>
                <w:lang w:val="fr-FR"/>
              </w:rPr>
              <w:t xml:space="preserve">ée lui a été imposée </w:t>
            </w:r>
            <w:r w:rsidRPr="00B059F4">
              <w:rPr>
                <w:lang w:val="fr-FR"/>
              </w:rPr>
              <w:t xml:space="preserve">et </w:t>
            </w:r>
            <w:r w:rsidR="005252F7" w:rsidRPr="00B059F4">
              <w:rPr>
                <w:lang w:val="fr-FR"/>
              </w:rPr>
              <w:t xml:space="preserve">qu’elle </w:t>
            </w:r>
            <w:r w:rsidRPr="00B059F4">
              <w:rPr>
                <w:lang w:val="fr-FR"/>
              </w:rPr>
              <w:t>lui a été facturée</w:t>
            </w:r>
            <w:r w:rsidR="005252F7" w:rsidRPr="00B059F4">
              <w:rPr>
                <w:lang w:val="fr-FR"/>
              </w:rPr>
              <w:t>. Cependant</w:t>
            </w:r>
            <w:r w:rsidR="00F95DEA" w:rsidRPr="00B059F4">
              <w:rPr>
                <w:lang w:val="fr-FR"/>
              </w:rPr>
              <w:t xml:space="preserve">, ce montant n’a </w:t>
            </w:r>
            <w:r w:rsidRPr="00B059F4">
              <w:rPr>
                <w:lang w:val="fr-FR"/>
              </w:rPr>
              <w:t xml:space="preserve">pas encore été </w:t>
            </w:r>
            <w:r w:rsidR="00F95DEA" w:rsidRPr="00B059F4">
              <w:rPr>
                <w:lang w:val="fr-FR"/>
              </w:rPr>
              <w:t>acquitté ;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IL EST AINSI RÉSOLU QUE le conseil autorise l’Administration à imputer la somme impayée de la pénalité au dossier des impôts du bien R25400. </w:t>
            </w:r>
          </w:p>
          <w:p w:rsidR="005F33C9" w:rsidRPr="00B059F4" w:rsidRDefault="005F33C9" w:rsidP="005F33C9">
            <w:pPr>
              <w:spacing w:before="120" w:after="120" w:line="240" w:lineRule="auto"/>
            </w:pPr>
            <w:r w:rsidRPr="00B059F4">
              <w:rPr>
                <w:b/>
                <w:lang w:val="fr-FR"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 </w:t>
            </w:r>
            <w:r w:rsidRPr="00B059F4">
              <w:br/>
              <w:t>2025-230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11.9</w:t>
            </w:r>
          </w:p>
        </w:tc>
        <w:tc>
          <w:tcPr>
            <w:tcW w:w="0" w:type="auto"/>
          </w:tcPr>
          <w:p w:rsidR="005F33C9" w:rsidRPr="00B059F4" w:rsidRDefault="005F33C9" w:rsidP="005F33C9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B059F4">
              <w:rPr>
                <w:b/>
                <w:lang w:val="fr-FR"/>
              </w:rPr>
              <w:t xml:space="preserve">Imputation </w:t>
            </w:r>
            <w:r w:rsidR="00F95DEA" w:rsidRPr="00B059F4">
              <w:rPr>
                <w:b/>
                <w:lang w:val="fr-FR"/>
              </w:rPr>
              <w:t>dans le</w:t>
            </w:r>
            <w:r w:rsidRPr="00B059F4">
              <w:rPr>
                <w:b/>
                <w:lang w:val="fr-FR"/>
              </w:rPr>
              <w:t xml:space="preserve"> dossier</w:t>
            </w:r>
            <w:r w:rsidR="00F95DEA" w:rsidRPr="00B059F4">
              <w:rPr>
                <w:b/>
                <w:lang w:val="fr-FR"/>
              </w:rPr>
              <w:t xml:space="preserve"> fiscal</w:t>
            </w:r>
            <w:r w:rsidRPr="00B059F4">
              <w:rPr>
                <w:b/>
                <w:lang w:val="fr-FR"/>
              </w:rPr>
              <w:t xml:space="preserve"> – frais facturés  – R15600 - CIVIQUE</w:t>
            </w:r>
            <w:r w:rsidRPr="00B059F4">
              <w:rPr>
                <w:lang w:val="fr-FR"/>
              </w:rPr>
              <w:br/>
            </w:r>
            <w:r w:rsidRPr="00B059F4">
              <w:rPr>
                <w:rFonts w:cstheme="minorHAnsi"/>
                <w:lang w:val="fr-CA"/>
              </w:rPr>
              <w:t>Proposée par : </w:t>
            </w:r>
            <w:proofErr w:type="spellStart"/>
            <w:r w:rsidRPr="00B059F4">
              <w:rPr>
                <w:rFonts w:cstheme="minorHAnsi"/>
                <w:bCs/>
                <w:lang w:val="fr-CA"/>
              </w:rPr>
              <w:t>Ranndy</w:t>
            </w:r>
            <w:proofErr w:type="spellEnd"/>
            <w:r w:rsidRPr="00B059F4">
              <w:rPr>
                <w:rFonts w:cstheme="minorHAnsi"/>
                <w:bCs/>
                <w:lang w:val="fr-CA"/>
              </w:rPr>
              <w:t xml:space="preserve"> </w:t>
            </w:r>
            <w:proofErr w:type="spellStart"/>
            <w:r w:rsidRPr="00B059F4">
              <w:rPr>
                <w:rFonts w:cstheme="minorHAnsi"/>
                <w:bCs/>
                <w:lang w:val="fr-CA"/>
              </w:rPr>
              <w:t>Desautels</w:t>
            </w:r>
            <w:proofErr w:type="spellEnd"/>
          </w:p>
          <w:p w:rsidR="005F33C9" w:rsidRPr="00B059F4" w:rsidRDefault="005F33C9" w:rsidP="004502EC">
            <w:pPr>
              <w:spacing w:after="120" w:line="240" w:lineRule="auto"/>
              <w:rPr>
                <w:rFonts w:cstheme="minorHAnsi"/>
                <w:bCs/>
              </w:rPr>
            </w:pPr>
            <w:proofErr w:type="spellStart"/>
            <w:r w:rsidRPr="00B059F4">
              <w:rPr>
                <w:rFonts w:cstheme="minorHAnsi"/>
              </w:rPr>
              <w:t>Appuyée</w:t>
            </w:r>
            <w:proofErr w:type="spellEnd"/>
            <w:r w:rsidRPr="00B059F4">
              <w:rPr>
                <w:rFonts w:cstheme="minorHAnsi"/>
              </w:rPr>
              <w:t xml:space="preserve"> par : </w:t>
            </w:r>
            <w:r w:rsidRPr="00B059F4">
              <w:rPr>
                <w:rFonts w:cstheme="minorHAnsi"/>
                <w:bCs/>
              </w:rPr>
              <w:t xml:space="preserve">Wilfred </w:t>
            </w:r>
            <w:proofErr w:type="spellStart"/>
            <w:r w:rsidRPr="00B059F4">
              <w:rPr>
                <w:rFonts w:cstheme="minorHAnsi"/>
                <w:bCs/>
              </w:rPr>
              <w:t>Kemball</w:t>
            </w:r>
            <w:proofErr w:type="spellEnd"/>
          </w:p>
          <w:p w:rsidR="00F95DEA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>ATTENDU QUE le propriétaire du bien R15600 a par plusieurs reprises été en contravention d’un règlement en ne tondant pas son gazon</w:t>
            </w:r>
            <w:r w:rsidR="00F95DEA" w:rsidRPr="00B059F4">
              <w:rPr>
                <w:lang w:val="fr-FR"/>
              </w:rPr>
              <w:t> ;</w:t>
            </w:r>
          </w:p>
          <w:p w:rsidR="00F95DEA" w:rsidRPr="00B059F4" w:rsidRDefault="00F95DEA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ATTENDU QUE </w:t>
            </w:r>
            <w:r w:rsidR="005F33C9" w:rsidRPr="00B059F4">
              <w:rPr>
                <w:lang w:val="fr-FR"/>
              </w:rPr>
              <w:t>la pénalité pour cette violation répétitive a été appliquée et lui a été facturée</w:t>
            </w:r>
            <w:r w:rsidRPr="00B059F4">
              <w:rPr>
                <w:lang w:val="fr-FR"/>
              </w:rPr>
              <w:t> ;</w:t>
            </w:r>
          </w:p>
          <w:p w:rsidR="005F33C9" w:rsidRPr="00B059F4" w:rsidRDefault="00F95DEA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ATTENDU QUE </w:t>
            </w:r>
            <w:r w:rsidR="005F33C9" w:rsidRPr="00B059F4">
              <w:rPr>
                <w:lang w:val="fr-FR"/>
              </w:rPr>
              <w:t xml:space="preserve">ce compte n’a pas encore été </w:t>
            </w:r>
            <w:proofErr w:type="gramStart"/>
            <w:r w:rsidR="005F33C9" w:rsidRPr="00B059F4">
              <w:rPr>
                <w:lang w:val="fr-FR"/>
              </w:rPr>
              <w:t>réglée</w:t>
            </w:r>
            <w:proofErr w:type="gramEnd"/>
            <w:r w:rsidR="005F33C9" w:rsidRPr="00B059F4">
              <w:rPr>
                <w:lang w:val="fr-FR"/>
              </w:rPr>
              <w:t xml:space="preserve"> ;    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IL EST AINSI RÉSOLU QUE le conseil autorise l’Administration à imputer la somme impayée de la pénalité au dossier des impôts du bien R15600. </w:t>
            </w:r>
          </w:p>
          <w:p w:rsidR="005F33C9" w:rsidRPr="00B059F4" w:rsidRDefault="005F33C9" w:rsidP="005F33C9">
            <w:pPr>
              <w:spacing w:before="120" w:after="120" w:line="240" w:lineRule="auto"/>
            </w:pPr>
            <w:r w:rsidRPr="00B059F4">
              <w:rPr>
                <w:b/>
                <w:lang w:val="fr-FR"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 </w:t>
            </w:r>
            <w:r w:rsidRPr="00B059F4">
              <w:br/>
              <w:t>2025-231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11.10</w:t>
            </w:r>
          </w:p>
        </w:tc>
        <w:tc>
          <w:tcPr>
            <w:tcW w:w="0" w:type="auto"/>
          </w:tcPr>
          <w:p w:rsidR="005F33C9" w:rsidRPr="00B059F4" w:rsidRDefault="005F33C9" w:rsidP="005F33C9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B059F4">
              <w:rPr>
                <w:b/>
                <w:lang w:val="fr-FR"/>
              </w:rPr>
              <w:t xml:space="preserve">Imputation </w:t>
            </w:r>
            <w:r w:rsidR="00F95DEA" w:rsidRPr="00B059F4">
              <w:rPr>
                <w:b/>
                <w:lang w:val="fr-FR"/>
              </w:rPr>
              <w:t>dans le</w:t>
            </w:r>
            <w:r w:rsidRPr="00B059F4">
              <w:rPr>
                <w:b/>
                <w:lang w:val="fr-FR"/>
              </w:rPr>
              <w:t xml:space="preserve"> dossier </w:t>
            </w:r>
            <w:r w:rsidR="00F95DEA" w:rsidRPr="00B059F4">
              <w:rPr>
                <w:b/>
                <w:lang w:val="fr-FR"/>
              </w:rPr>
              <w:t>fiscal</w:t>
            </w:r>
            <w:r w:rsidRPr="00B059F4">
              <w:rPr>
                <w:b/>
                <w:lang w:val="fr-FR"/>
              </w:rPr>
              <w:t xml:space="preserve"> – frais facturés  – R308610 - CIVIQUE</w:t>
            </w:r>
            <w:r w:rsidRPr="00B059F4">
              <w:rPr>
                <w:lang w:val="fr-FR"/>
              </w:rPr>
              <w:br/>
            </w:r>
            <w:r w:rsidRPr="00B059F4">
              <w:rPr>
                <w:rFonts w:cstheme="minorHAnsi"/>
                <w:lang w:val="fr-CA"/>
              </w:rPr>
              <w:t>Proposée par : </w:t>
            </w:r>
            <w:r w:rsidRPr="00B059F4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B059F4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5F33C9" w:rsidRPr="00B059F4" w:rsidRDefault="005F33C9" w:rsidP="004502EC">
            <w:pPr>
              <w:spacing w:after="120" w:line="240" w:lineRule="auto"/>
              <w:rPr>
                <w:rFonts w:cstheme="minorHAnsi"/>
                <w:bCs/>
              </w:rPr>
            </w:pPr>
            <w:proofErr w:type="spellStart"/>
            <w:r w:rsidRPr="00B059F4">
              <w:rPr>
                <w:rFonts w:cstheme="minorHAnsi"/>
              </w:rPr>
              <w:t>Appuyée</w:t>
            </w:r>
            <w:proofErr w:type="spellEnd"/>
            <w:r w:rsidRPr="00B059F4">
              <w:rPr>
                <w:rFonts w:cstheme="minorHAnsi"/>
              </w:rPr>
              <w:t xml:space="preserve"> par : </w:t>
            </w:r>
            <w:r w:rsidRPr="00B059F4">
              <w:rPr>
                <w:rFonts w:cstheme="minorHAnsi"/>
                <w:bCs/>
              </w:rPr>
              <w:t xml:space="preserve">Randy </w:t>
            </w:r>
            <w:proofErr w:type="spellStart"/>
            <w:r w:rsidRPr="00B059F4">
              <w:rPr>
                <w:rFonts w:cstheme="minorHAnsi"/>
                <w:bCs/>
              </w:rPr>
              <w:t>Desautels</w:t>
            </w:r>
            <w:proofErr w:type="spellEnd"/>
          </w:p>
          <w:p w:rsidR="00F95DEA" w:rsidRPr="00B059F4" w:rsidRDefault="00F95DEA" w:rsidP="00F95DEA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>ATTENDU QUE le propriétaire du bien R308610 a commis plusieurs infractions au règlement en ne taillant pas sa pelouse et que la pénalité pour cette violation répétée lui a été imposée et qu’elle lui a été facturée. Cependant, ce montant n’a pas encore été acquitté ;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IL EST AINSI RÉSOLU QUE le conseil autorise l’Administration à imputer la somme impayée de la pénalité au dossier des impôts du bien R308610. </w:t>
            </w:r>
          </w:p>
          <w:p w:rsidR="005F33C9" w:rsidRPr="00B059F4" w:rsidRDefault="005F33C9" w:rsidP="005F33C9">
            <w:pPr>
              <w:spacing w:before="120" w:after="120" w:line="240" w:lineRule="auto"/>
            </w:pPr>
            <w:r w:rsidRPr="00B059F4">
              <w:rPr>
                <w:b/>
                <w:lang w:val="fr-FR"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 </w:t>
            </w:r>
            <w:r w:rsidRPr="00B059F4">
              <w:br/>
              <w:t>2025-232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11.11</w:t>
            </w:r>
          </w:p>
        </w:tc>
        <w:tc>
          <w:tcPr>
            <w:tcW w:w="0" w:type="auto"/>
          </w:tcPr>
          <w:p w:rsidR="005F33C9" w:rsidRPr="00B059F4" w:rsidRDefault="005F33C9" w:rsidP="005F33C9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B059F4">
              <w:rPr>
                <w:b/>
                <w:lang w:val="fr-FR"/>
              </w:rPr>
              <w:t xml:space="preserve">Imputation </w:t>
            </w:r>
            <w:r w:rsidR="00F95DEA" w:rsidRPr="00B059F4">
              <w:rPr>
                <w:b/>
                <w:lang w:val="fr-FR"/>
              </w:rPr>
              <w:t>dans le</w:t>
            </w:r>
            <w:r w:rsidRPr="00B059F4">
              <w:rPr>
                <w:b/>
                <w:lang w:val="fr-FR"/>
              </w:rPr>
              <w:t xml:space="preserve"> dossier </w:t>
            </w:r>
            <w:r w:rsidR="00F95DEA" w:rsidRPr="00B059F4">
              <w:rPr>
                <w:b/>
                <w:lang w:val="fr-FR"/>
              </w:rPr>
              <w:t>fiscal</w:t>
            </w:r>
            <w:r w:rsidRPr="00B059F4">
              <w:rPr>
                <w:b/>
                <w:lang w:val="fr-FR"/>
              </w:rPr>
              <w:t xml:space="preserve"> – frais facturés  – R11000 et R11400 - CIVIQUE</w:t>
            </w:r>
            <w:r w:rsidRPr="00B059F4">
              <w:rPr>
                <w:lang w:val="fr-FR"/>
              </w:rPr>
              <w:br/>
            </w:r>
            <w:r w:rsidRPr="00B059F4">
              <w:rPr>
                <w:rFonts w:cstheme="minorHAnsi"/>
                <w:lang w:val="fr-CA"/>
              </w:rPr>
              <w:t>Proposée par : </w:t>
            </w:r>
            <w:r w:rsidRPr="00B059F4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B059F4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5F33C9" w:rsidRPr="00B059F4" w:rsidRDefault="005F33C9" w:rsidP="005F33C9">
            <w:pPr>
              <w:spacing w:after="120" w:line="240" w:lineRule="auto"/>
              <w:rPr>
                <w:lang w:val="fr-FR"/>
              </w:rPr>
            </w:pPr>
            <w:r w:rsidRPr="00B059F4">
              <w:rPr>
                <w:rFonts w:cstheme="minorHAnsi"/>
                <w:lang w:val="fr-FR"/>
              </w:rPr>
              <w:t>Appuyée par : </w:t>
            </w:r>
            <w:r w:rsidRPr="00B059F4">
              <w:rPr>
                <w:rFonts w:cstheme="minorHAnsi"/>
                <w:bCs/>
                <w:lang w:val="fr-FR"/>
              </w:rPr>
              <w:t xml:space="preserve">Randy </w:t>
            </w:r>
            <w:proofErr w:type="spellStart"/>
            <w:r w:rsidRPr="00B059F4">
              <w:rPr>
                <w:rFonts w:cstheme="minorHAnsi"/>
                <w:bCs/>
                <w:lang w:val="fr-FR"/>
              </w:rPr>
              <w:t>Desautels</w:t>
            </w:r>
            <w:proofErr w:type="spellEnd"/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>ATTENDU QUE le règlement 16-13 spécifie que les caravanes résidentielles doivent est immatriculées et qu’un droit mensuel doit être appliqué ;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lastRenderedPageBreak/>
              <w:t xml:space="preserve">ET ATTENDU QUE des factures ont été envoyées pour les mois allant de janvier à août 2025, avec la directive que le compte devait être réglé dans les 30 jours suivants, et qu’aucun paiement n’a été reçu ; 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IL EST AINSI RÉSOLU QUE le conseil autorise l’Administration à imputer les sommes facturées aux biens R11000 et R1140, correspondant à chaque caravane résidentielle. </w:t>
            </w:r>
          </w:p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lastRenderedPageBreak/>
              <w:t> </w:t>
            </w:r>
            <w:r w:rsidRPr="00B059F4">
              <w:br/>
              <w:t>2025-233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11.12</w:t>
            </w:r>
          </w:p>
        </w:tc>
        <w:tc>
          <w:tcPr>
            <w:tcW w:w="0" w:type="auto"/>
          </w:tcPr>
          <w:p w:rsidR="005F33C9" w:rsidRPr="00B059F4" w:rsidRDefault="005F33C9" w:rsidP="005F33C9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B059F4">
              <w:rPr>
                <w:b/>
                <w:lang w:val="fr-FR"/>
              </w:rPr>
              <w:t xml:space="preserve">Sentier le long de </w:t>
            </w:r>
            <w:r w:rsidRPr="00B059F4">
              <w:rPr>
                <w:b/>
                <w:i/>
                <w:lang w:val="fr-FR"/>
              </w:rPr>
              <w:t>Dupont Road</w:t>
            </w:r>
            <w:r w:rsidRPr="00B059F4">
              <w:rPr>
                <w:b/>
                <w:lang w:val="fr-FR"/>
              </w:rPr>
              <w:t xml:space="preserve"> – R8</w:t>
            </w:r>
            <w:r w:rsidRPr="00B059F4">
              <w:rPr>
                <w:lang w:val="fr-FR"/>
              </w:rPr>
              <w:br/>
            </w:r>
            <w:r w:rsidRPr="00B059F4">
              <w:rPr>
                <w:rFonts w:cstheme="minorHAnsi"/>
                <w:lang w:val="fr-CA"/>
              </w:rPr>
              <w:t>Proposée par : </w:t>
            </w:r>
            <w:r w:rsidRPr="00B059F4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B059F4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5F33C9" w:rsidRPr="00B059F4" w:rsidRDefault="005F33C9" w:rsidP="004502EC">
            <w:pPr>
              <w:spacing w:after="120" w:line="240" w:lineRule="auto"/>
              <w:rPr>
                <w:rFonts w:cstheme="minorHAnsi"/>
                <w:bCs/>
                <w:lang w:val="fr-FR"/>
              </w:rPr>
            </w:pPr>
            <w:r w:rsidRPr="00B059F4">
              <w:rPr>
                <w:rFonts w:cstheme="minorHAnsi"/>
                <w:lang w:val="fr-FR"/>
              </w:rPr>
              <w:t>Appuyée par : </w:t>
            </w:r>
            <w:r w:rsidRPr="00B059F4">
              <w:rPr>
                <w:rFonts w:cstheme="minorHAnsi"/>
                <w:bCs/>
                <w:lang w:val="fr-FR"/>
              </w:rPr>
              <w:t xml:space="preserve">Wilfred </w:t>
            </w:r>
            <w:proofErr w:type="spellStart"/>
            <w:r w:rsidRPr="00B059F4">
              <w:rPr>
                <w:rFonts w:cstheme="minorHAnsi"/>
                <w:bCs/>
                <w:lang w:val="fr-FR"/>
              </w:rPr>
              <w:t>Kemball</w:t>
            </w:r>
            <w:proofErr w:type="spellEnd"/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IL EST RÉSOLU QUE le conseil autorise l’installation d’un sentier le long du côté nord de la rue Dupont, reliant ainsi </w:t>
            </w:r>
            <w:proofErr w:type="spellStart"/>
            <w:r w:rsidRPr="00B059F4">
              <w:rPr>
                <w:lang w:val="fr-FR"/>
              </w:rPr>
              <w:t>Powerview</w:t>
            </w:r>
            <w:proofErr w:type="spellEnd"/>
            <w:r w:rsidRPr="00B059F4">
              <w:rPr>
                <w:lang w:val="fr-FR"/>
              </w:rPr>
              <w:t xml:space="preserve"> et Pine </w:t>
            </w:r>
            <w:proofErr w:type="spellStart"/>
            <w:r w:rsidRPr="00B059F4">
              <w:rPr>
                <w:lang w:val="fr-FR"/>
              </w:rPr>
              <w:t>Falls</w:t>
            </w:r>
            <w:proofErr w:type="spellEnd"/>
            <w:r w:rsidRPr="00B059F4">
              <w:rPr>
                <w:lang w:val="fr-FR"/>
              </w:rPr>
              <w:t>, en le fabriquant du matériel excédentaire du projet de construction de la route</w:t>
            </w:r>
          </w:p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  <w:bCs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12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after="0" w:line="240" w:lineRule="auto"/>
              <w:rPr>
                <w:rFonts w:cstheme="minorHAnsi"/>
                <w:b/>
                <w:lang w:val="fr-CA"/>
              </w:rPr>
            </w:pPr>
            <w:r w:rsidRPr="00B059F4">
              <w:rPr>
                <w:rFonts w:cstheme="minorHAnsi"/>
                <w:b/>
                <w:lang w:val="fr-CA"/>
              </w:rPr>
              <w:t>Rapports des conseils et des comités</w:t>
            </w:r>
          </w:p>
          <w:p w:rsidR="005F33C9" w:rsidRPr="00B059F4" w:rsidRDefault="005F33C9" w:rsidP="004502EC">
            <w:pPr>
              <w:spacing w:after="0" w:line="240" w:lineRule="auto"/>
              <w:rPr>
                <w:b/>
                <w:lang w:val="fr-FR"/>
              </w:rPr>
            </w:pPr>
            <w:r w:rsidRPr="00B059F4">
              <w:rPr>
                <w:rFonts w:cstheme="minorHAnsi"/>
                <w:b/>
                <w:lang w:val="fr-CA"/>
              </w:rPr>
              <w:t>Étudiés par le conseil et reçus à titre de renseignement</w:t>
            </w:r>
          </w:p>
          <w:p w:rsidR="005F33C9" w:rsidRPr="00B059F4" w:rsidRDefault="005F33C9" w:rsidP="00F95DEA">
            <w:pPr>
              <w:pStyle w:val="Paragraphedeliste"/>
              <w:numPr>
                <w:ilvl w:val="0"/>
                <w:numId w:val="3"/>
              </w:numPr>
              <w:spacing w:before="120" w:after="120" w:line="240" w:lineRule="auto"/>
              <w:rPr>
                <w:lang w:val="fr-FR"/>
              </w:rPr>
            </w:pPr>
            <w:r w:rsidRPr="00B059F4">
              <w:rPr>
                <w:bCs/>
                <w:i/>
                <w:lang w:val="fr-FR"/>
              </w:rPr>
              <w:t>Winnipeg River Planning District</w:t>
            </w:r>
            <w:r w:rsidRPr="00B059F4">
              <w:rPr>
                <w:bCs/>
                <w:lang w:val="fr-FR"/>
              </w:rPr>
              <w:t xml:space="preserve"> – les permis de construction en août et la deuxième lecture du plan d’aménagement et aussi l’ordre du jour pour la réunion du 3 octobre – W24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13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after="0" w:line="240" w:lineRule="auto"/>
              <w:rPr>
                <w:b/>
                <w:lang w:val="fr-FR"/>
              </w:rPr>
            </w:pPr>
            <w:r w:rsidRPr="00B059F4">
              <w:rPr>
                <w:b/>
                <w:lang w:val="fr-FR"/>
              </w:rPr>
              <w:t xml:space="preserve">Correspondance                                                                                                  </w:t>
            </w:r>
          </w:p>
          <w:p w:rsidR="005F33C9" w:rsidRPr="00B059F4" w:rsidRDefault="005F33C9" w:rsidP="004502EC">
            <w:pPr>
              <w:spacing w:after="120" w:line="240" w:lineRule="auto"/>
              <w:rPr>
                <w:lang w:val="fr-FR"/>
              </w:rPr>
            </w:pPr>
            <w:r w:rsidRPr="00B059F4">
              <w:rPr>
                <w:rFonts w:cstheme="minorHAnsi"/>
                <w:b/>
                <w:lang w:val="fr-FR"/>
              </w:rPr>
              <w:t>Étudiées par le conseil et reçues à titre de renseignement</w:t>
            </w:r>
          </w:p>
          <w:p w:rsidR="005F33C9" w:rsidRPr="00B059F4" w:rsidRDefault="005F33C9" w:rsidP="004502EC">
            <w:pPr>
              <w:pStyle w:val="Paragraphedeliste"/>
              <w:numPr>
                <w:ilvl w:val="0"/>
                <w:numId w:val="3"/>
              </w:numPr>
              <w:spacing w:before="120" w:after="120" w:line="240" w:lineRule="auto"/>
              <w:rPr>
                <w:lang w:val="fr-FR"/>
              </w:rPr>
            </w:pPr>
            <w:r w:rsidRPr="00B059F4">
              <w:rPr>
                <w:i/>
                <w:lang w:val="fr-FR"/>
              </w:rPr>
              <w:t xml:space="preserve">MB Emergency Management </w:t>
            </w:r>
            <w:proofErr w:type="spellStart"/>
            <w:r w:rsidRPr="00B059F4">
              <w:rPr>
                <w:i/>
                <w:lang w:val="fr-FR"/>
              </w:rPr>
              <w:t>Organization</w:t>
            </w:r>
            <w:proofErr w:type="spellEnd"/>
            <w:r w:rsidRPr="00B059F4">
              <w:rPr>
                <w:lang w:val="fr-FR"/>
              </w:rPr>
              <w:t xml:space="preserve"> – invitation à l’activité de mobilisation de la gestion des urgences – E6</w:t>
            </w:r>
          </w:p>
          <w:p w:rsidR="005F33C9" w:rsidRPr="00B059F4" w:rsidRDefault="005F33C9" w:rsidP="004502EC">
            <w:pPr>
              <w:pStyle w:val="Paragraphedeliste"/>
              <w:numPr>
                <w:ilvl w:val="0"/>
                <w:numId w:val="3"/>
              </w:numPr>
              <w:spacing w:before="120" w:after="120" w:line="240" w:lineRule="auto"/>
              <w:rPr>
                <w:lang w:val="fr-FR"/>
              </w:rPr>
            </w:pPr>
            <w:r w:rsidRPr="00B059F4">
              <w:rPr>
                <w:lang w:val="fr-FR"/>
              </w:rPr>
              <w:t xml:space="preserve">Lac du Bonnet Food Bank – invitation à l’AGA - F10 </w:t>
            </w:r>
          </w:p>
          <w:p w:rsidR="005F33C9" w:rsidRPr="00B059F4" w:rsidRDefault="005F33C9" w:rsidP="004502EC">
            <w:pPr>
              <w:pStyle w:val="Paragraphedeliste"/>
              <w:numPr>
                <w:ilvl w:val="0"/>
                <w:numId w:val="3"/>
              </w:numPr>
              <w:spacing w:before="120" w:after="120" w:line="240" w:lineRule="auto"/>
              <w:rPr>
                <w:lang w:val="fr-FR"/>
              </w:rPr>
            </w:pPr>
            <w:r w:rsidRPr="00B059F4">
              <w:rPr>
                <w:i/>
                <w:lang w:val="fr-FR"/>
              </w:rPr>
              <w:t xml:space="preserve">Manitoba </w:t>
            </w:r>
            <w:proofErr w:type="spellStart"/>
            <w:r w:rsidRPr="00B059F4">
              <w:rPr>
                <w:i/>
                <w:lang w:val="fr-FR"/>
              </w:rPr>
              <w:t>Wildlife</w:t>
            </w:r>
            <w:proofErr w:type="spellEnd"/>
            <w:r w:rsidRPr="00B059F4">
              <w:rPr>
                <w:i/>
                <w:lang w:val="fr-FR"/>
              </w:rPr>
              <w:t xml:space="preserve"> </w:t>
            </w:r>
            <w:proofErr w:type="spellStart"/>
            <w:r w:rsidRPr="00B059F4">
              <w:rPr>
                <w:i/>
                <w:lang w:val="fr-FR"/>
              </w:rPr>
              <w:t>Federation</w:t>
            </w:r>
            <w:proofErr w:type="spellEnd"/>
            <w:r w:rsidRPr="00B059F4">
              <w:rPr>
                <w:lang w:val="fr-FR"/>
              </w:rPr>
              <w:t xml:space="preserve"> – invitation à la réunion - M14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14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 xml:space="preserve">Le </w:t>
            </w:r>
            <w:proofErr w:type="spellStart"/>
            <w:r w:rsidRPr="00B059F4">
              <w:rPr>
                <w:b/>
              </w:rPr>
              <w:t>comité</w:t>
            </w:r>
            <w:proofErr w:type="spellEnd"/>
            <w:r w:rsidRPr="00B059F4">
              <w:rPr>
                <w:b/>
              </w:rPr>
              <w:t xml:space="preserve"> </w:t>
            </w:r>
            <w:proofErr w:type="spellStart"/>
            <w:r w:rsidRPr="00B059F4">
              <w:rPr>
                <w:b/>
              </w:rPr>
              <w:t>plénier</w:t>
            </w:r>
            <w:proofErr w:type="spellEnd"/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 </w:t>
            </w:r>
            <w:r w:rsidRPr="00B059F4">
              <w:br/>
              <w:t>2025-234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14.1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B059F4">
              <w:rPr>
                <w:b/>
                <w:lang w:val="fr-CA"/>
              </w:rPr>
              <w:t>Le huis clos</w:t>
            </w:r>
            <w:r w:rsidRPr="00B059F4">
              <w:rPr>
                <w:b/>
                <w:lang w:val="fr-CA"/>
              </w:rPr>
              <w:br/>
            </w:r>
            <w:r w:rsidRPr="00B059F4">
              <w:rPr>
                <w:rFonts w:cstheme="minorHAnsi"/>
                <w:lang w:val="fr-CA"/>
              </w:rPr>
              <w:t>Proposée par : </w:t>
            </w:r>
            <w:r w:rsidRPr="00B059F4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B059F4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5F33C9" w:rsidRPr="00B059F4" w:rsidRDefault="005F33C9" w:rsidP="004502EC">
            <w:pPr>
              <w:spacing w:after="120" w:line="240" w:lineRule="auto"/>
              <w:rPr>
                <w:rFonts w:cstheme="minorHAnsi"/>
                <w:lang w:val="fr-FR"/>
              </w:rPr>
            </w:pPr>
            <w:r w:rsidRPr="00B059F4">
              <w:rPr>
                <w:rFonts w:cstheme="minorHAnsi"/>
                <w:lang w:val="fr-FR"/>
              </w:rPr>
              <w:t>Appuyée par : </w:t>
            </w:r>
            <w:r w:rsidRPr="00B059F4">
              <w:rPr>
                <w:rFonts w:cstheme="minorHAnsi"/>
                <w:bCs/>
                <w:lang w:val="fr-FR"/>
              </w:rPr>
              <w:t xml:space="preserve">Randy </w:t>
            </w:r>
            <w:proofErr w:type="spellStart"/>
            <w:r w:rsidRPr="00B059F4">
              <w:rPr>
                <w:rFonts w:cstheme="minorHAnsi"/>
                <w:bCs/>
                <w:lang w:val="fr-FR"/>
              </w:rPr>
              <w:t>Desautels</w:t>
            </w:r>
            <w:proofErr w:type="spellEnd"/>
          </w:p>
          <w:p w:rsidR="005F33C9" w:rsidRPr="00B059F4" w:rsidRDefault="005F33C9" w:rsidP="004502EC">
            <w:pPr>
              <w:rPr>
                <w:shd w:val="clear" w:color="auto" w:fill="FFFFEF"/>
                <w:lang w:val="fr-CA"/>
              </w:rPr>
            </w:pPr>
            <w:r w:rsidRPr="00B059F4">
              <w:rPr>
                <w:shd w:val="clear" w:color="auto" w:fill="F4F9FE"/>
                <w:lang w:val="fr-CA"/>
              </w:rPr>
              <w:t xml:space="preserve">IL EST RÉSOLU QUE, conformément aux paragraphes 152(3), et 83 (I) (d) de la </w:t>
            </w:r>
            <w:r w:rsidRPr="00B059F4">
              <w:rPr>
                <w:i/>
                <w:shd w:val="clear" w:color="auto" w:fill="F4F9FE"/>
                <w:lang w:val="fr-CA"/>
              </w:rPr>
              <w:t>Loi sur les municipalités</w:t>
            </w:r>
            <w:r w:rsidRPr="00B059F4">
              <w:rPr>
                <w:shd w:val="clear" w:color="auto" w:fill="F4F9FE"/>
                <w:lang w:val="fr-CA"/>
              </w:rPr>
              <w:t>, le conseil consente à siéger à 16 </w:t>
            </w:r>
            <w:r w:rsidRPr="00B059F4">
              <w:rPr>
                <w:rStyle w:val="ajout"/>
                <w:rFonts w:cstheme="minorHAnsi"/>
                <w:bCs/>
                <w:shd w:val="clear" w:color="auto" w:fill="F4F9FE"/>
                <w:lang w:val="fr-CA"/>
              </w:rPr>
              <w:t>h 42</w:t>
            </w:r>
            <w:r w:rsidRPr="00B059F4">
              <w:rPr>
                <w:shd w:val="clear" w:color="auto" w:fill="F4F9FE"/>
                <w:lang w:val="fr-CA"/>
              </w:rPr>
              <w:t xml:space="preserve"> comme comité plénier pour </w:t>
            </w:r>
            <w:r w:rsidRPr="00B059F4">
              <w:rPr>
                <w:rStyle w:val="ajout"/>
                <w:rFonts w:cstheme="minorHAnsi"/>
                <w:bCs/>
                <w:shd w:val="clear" w:color="auto" w:fill="F4F9FE"/>
                <w:lang w:val="fr-CA"/>
              </w:rPr>
              <w:t>discuter :</w:t>
            </w:r>
            <w:r w:rsidRPr="00B059F4">
              <w:rPr>
                <w:shd w:val="clear" w:color="auto" w:fill="F4F9FE"/>
                <w:lang w:val="fr-CA"/>
              </w:rPr>
              <w:t xml:space="preserve"> (iii) d’une question qui en est à l’étape préliminaire, s’il est possible que le fait de la discuter en public porte atteinte à la capacité de la municipalité de mener ses activités ou ses </w:t>
            </w:r>
            <w:r w:rsidRPr="00B059F4">
              <w:rPr>
                <w:rStyle w:val="ajout"/>
                <w:rFonts w:cstheme="minorHAnsi"/>
                <w:bCs/>
                <w:shd w:val="clear" w:color="auto" w:fill="F4F9FE"/>
                <w:lang w:val="fr-CA"/>
              </w:rPr>
              <w:t>négociations</w:t>
            </w:r>
            <w:r w:rsidR="0003266D" w:rsidRPr="00B059F4">
              <w:rPr>
                <w:rStyle w:val="ajout"/>
                <w:rFonts w:cstheme="minorHAnsi"/>
                <w:bCs/>
                <w:shd w:val="clear" w:color="auto" w:fill="F4F9FE"/>
                <w:lang w:val="fr-CA"/>
              </w:rPr>
              <w:t xml:space="preserve"> ;</w:t>
            </w:r>
            <w:r w:rsidRPr="00B059F4">
              <w:rPr>
                <w:rStyle w:val="ajout"/>
                <w:rFonts w:cstheme="minorHAnsi"/>
                <w:bCs/>
                <w:shd w:val="clear" w:color="auto" w:fill="F4F9FE"/>
                <w:lang w:val="fr-CA"/>
              </w:rPr>
              <w:t xml:space="preserve"> (iv) du déroulement des procédures judiciaires en cours ou prévues.</w:t>
            </w:r>
          </w:p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  <w:lang w:val="fr-CA"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 </w:t>
            </w:r>
            <w:r w:rsidRPr="00B059F4">
              <w:br/>
              <w:t>2025-235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14.2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B059F4">
              <w:rPr>
                <w:rFonts w:cstheme="minorHAnsi"/>
                <w:b/>
                <w:lang w:val="fr-CA"/>
              </w:rPr>
              <w:t>Levée de la séance à huis clos</w:t>
            </w:r>
            <w:r w:rsidRPr="00B059F4">
              <w:rPr>
                <w:rFonts w:cstheme="minorHAnsi"/>
                <w:lang w:val="fr-CA"/>
              </w:rPr>
              <w:br/>
              <w:t xml:space="preserve">Proposée par : Wilfred </w:t>
            </w:r>
            <w:proofErr w:type="spellStart"/>
            <w:r w:rsidRPr="00B059F4">
              <w:rPr>
                <w:rFonts w:cstheme="minorHAnsi"/>
                <w:lang w:val="fr-CA"/>
              </w:rPr>
              <w:t>Kemball</w:t>
            </w:r>
            <w:proofErr w:type="spellEnd"/>
            <w:r w:rsidRPr="00B059F4">
              <w:rPr>
                <w:rFonts w:cstheme="minorHAnsi"/>
                <w:lang w:val="fr-CA"/>
              </w:rPr>
              <w:br/>
              <w:t xml:space="preserve">Appuyée par : Randy </w:t>
            </w:r>
            <w:proofErr w:type="spellStart"/>
            <w:r w:rsidRPr="00B059F4">
              <w:rPr>
                <w:rFonts w:cstheme="minorHAnsi"/>
                <w:lang w:val="fr-CA"/>
              </w:rPr>
              <w:t>Desautels</w:t>
            </w:r>
            <w:proofErr w:type="spellEnd"/>
          </w:p>
          <w:p w:rsidR="005F33C9" w:rsidRPr="00B059F4" w:rsidRDefault="005F33C9" w:rsidP="004502E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B059F4">
              <w:rPr>
                <w:rFonts w:cstheme="minorHAnsi"/>
                <w:lang w:val="fr-CA"/>
              </w:rPr>
              <w:t xml:space="preserve">IL EST RÉSOLU QUE le conseil consente par la présente à lever à 16 h 58 sa séance à huis clos du comité plénier pour reprendre les affaires à son ordre du jour. </w:t>
            </w:r>
          </w:p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rFonts w:cstheme="minorHAnsi"/>
                <w:b/>
                <w:lang w:val="fr-CA"/>
              </w:rPr>
              <w:t>ADOPTÉE</w:t>
            </w:r>
          </w:p>
        </w:tc>
      </w:tr>
      <w:tr w:rsidR="005F33C9" w:rsidRPr="00B059F4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 </w:t>
            </w:r>
            <w:r w:rsidRPr="00B059F4">
              <w:br/>
              <w:t>2025-236</w:t>
            </w: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15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B059F4">
              <w:rPr>
                <w:rFonts w:cstheme="minorHAnsi"/>
                <w:b/>
                <w:lang w:val="fr-CA"/>
              </w:rPr>
              <w:t>Levée de la réunion</w:t>
            </w:r>
            <w:r w:rsidRPr="00B059F4">
              <w:rPr>
                <w:rFonts w:cstheme="minorHAnsi"/>
                <w:lang w:val="fr-CA"/>
              </w:rPr>
              <w:br/>
              <w:t xml:space="preserve">Proposée par : Randy </w:t>
            </w:r>
            <w:proofErr w:type="spellStart"/>
            <w:r w:rsidRPr="00B059F4">
              <w:rPr>
                <w:rFonts w:cstheme="minorHAnsi"/>
                <w:lang w:val="fr-CA"/>
              </w:rPr>
              <w:t>Desautels</w:t>
            </w:r>
            <w:proofErr w:type="spellEnd"/>
            <w:r w:rsidRPr="00B059F4">
              <w:rPr>
                <w:rFonts w:cstheme="minorHAnsi"/>
                <w:lang w:val="fr-CA"/>
              </w:rPr>
              <w:br/>
              <w:t xml:space="preserve">Appuyée par : Wilfred </w:t>
            </w:r>
            <w:proofErr w:type="spellStart"/>
            <w:r w:rsidRPr="00B059F4">
              <w:rPr>
                <w:rFonts w:cstheme="minorHAnsi"/>
                <w:lang w:val="fr-CA"/>
              </w:rPr>
              <w:t>Kemball</w:t>
            </w:r>
            <w:proofErr w:type="spellEnd"/>
          </w:p>
          <w:p w:rsidR="005F33C9" w:rsidRPr="00B059F4" w:rsidRDefault="005F33C9" w:rsidP="004502E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B059F4">
              <w:rPr>
                <w:rFonts w:cstheme="minorHAnsi"/>
                <w:lang w:val="fr-CA"/>
              </w:rPr>
              <w:lastRenderedPageBreak/>
              <w:t>IL EST RÉSOLU QUE la réunion ordinaire du conseil du 1</w:t>
            </w:r>
            <w:r w:rsidRPr="00B059F4">
              <w:rPr>
                <w:rFonts w:cstheme="minorHAnsi"/>
                <w:vertAlign w:val="superscript"/>
                <w:lang w:val="fr-CA"/>
              </w:rPr>
              <w:t>er</w:t>
            </w:r>
            <w:r w:rsidRPr="00B059F4">
              <w:rPr>
                <w:rFonts w:cstheme="minorHAnsi"/>
                <w:lang w:val="fr-CA"/>
              </w:rPr>
              <w:t xml:space="preserve"> octobre 2025 soit par la présente levée à 16 h 59. </w:t>
            </w:r>
          </w:p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rFonts w:cstheme="minorHAnsi"/>
                <w:b/>
                <w:lang w:val="fr-CA"/>
              </w:rPr>
              <w:t>ADOPTÉE</w:t>
            </w:r>
          </w:p>
        </w:tc>
      </w:tr>
      <w:tr w:rsidR="005F33C9" w:rsidRPr="00617551" w:rsidTr="004502EC">
        <w:tc>
          <w:tcPr>
            <w:tcW w:w="1649" w:type="dxa"/>
          </w:tcPr>
          <w:p w:rsidR="005F33C9" w:rsidRPr="00B059F4" w:rsidRDefault="005F33C9" w:rsidP="004502EC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5F33C9" w:rsidRPr="00B059F4" w:rsidRDefault="005F33C9" w:rsidP="004502EC">
            <w:pPr>
              <w:spacing w:before="120" w:after="120" w:line="240" w:lineRule="auto"/>
            </w:pPr>
            <w:r w:rsidRPr="00B059F4">
              <w:rPr>
                <w:b/>
              </w:rPr>
              <w:t>16</w:t>
            </w:r>
          </w:p>
        </w:tc>
        <w:tc>
          <w:tcPr>
            <w:tcW w:w="0" w:type="auto"/>
          </w:tcPr>
          <w:p w:rsidR="005F33C9" w:rsidRPr="00B059F4" w:rsidRDefault="005F33C9" w:rsidP="004502EC">
            <w:pPr>
              <w:spacing w:before="120" w:after="120" w:line="240" w:lineRule="auto"/>
              <w:rPr>
                <w:b/>
                <w:lang w:val="fr-FR"/>
              </w:rPr>
            </w:pPr>
            <w:r w:rsidRPr="00B059F4">
              <w:rPr>
                <w:b/>
                <w:lang w:val="fr-FR"/>
              </w:rPr>
              <w:t>Signatures</w:t>
            </w:r>
          </w:p>
          <w:p w:rsidR="005F33C9" w:rsidRPr="00B059F4" w:rsidRDefault="005F33C9" w:rsidP="004502EC">
            <w:pPr>
              <w:spacing w:before="120" w:after="120" w:line="240" w:lineRule="auto"/>
              <w:rPr>
                <w:lang w:val="fr-FR"/>
              </w:rPr>
            </w:pPr>
          </w:p>
          <w:p w:rsidR="005F33C9" w:rsidRPr="00B059F4" w:rsidRDefault="005F33C9" w:rsidP="004502EC">
            <w:pPr>
              <w:spacing w:before="120" w:after="120" w:line="240" w:lineRule="auto"/>
              <w:jc w:val="right"/>
              <w:rPr>
                <w:lang w:val="fr-FR"/>
              </w:rPr>
            </w:pPr>
            <w:r w:rsidRPr="00B059F4">
              <w:rPr>
                <w:lang w:val="fr-FR"/>
              </w:rPr>
              <w:t>______________________________</w:t>
            </w:r>
            <w:r w:rsidRPr="00B059F4">
              <w:rPr>
                <w:lang w:val="fr-FR"/>
              </w:rPr>
              <w:br/>
              <w:t>Les Barclay</w:t>
            </w:r>
            <w:proofErr w:type="gramStart"/>
            <w:r w:rsidRPr="00B059F4">
              <w:rPr>
                <w:lang w:val="fr-FR"/>
              </w:rPr>
              <w:t>,</w:t>
            </w:r>
            <w:proofErr w:type="gramEnd"/>
            <w:r w:rsidRPr="00B059F4">
              <w:rPr>
                <w:lang w:val="fr-FR"/>
              </w:rPr>
              <w:br/>
              <w:t>maire</w:t>
            </w:r>
          </w:p>
          <w:p w:rsidR="005F33C9" w:rsidRPr="00B059F4" w:rsidRDefault="005F33C9" w:rsidP="004502EC">
            <w:pPr>
              <w:spacing w:before="120" w:after="120" w:line="240" w:lineRule="auto"/>
              <w:jc w:val="right"/>
              <w:rPr>
                <w:lang w:val="fr-FR"/>
              </w:rPr>
            </w:pPr>
            <w:r w:rsidRPr="00B059F4">
              <w:rPr>
                <w:lang w:val="fr-FR"/>
              </w:rPr>
              <w:br/>
            </w:r>
            <w:r w:rsidRPr="00B059F4">
              <w:rPr>
                <w:lang w:val="fr-FR"/>
              </w:rPr>
              <w:br/>
              <w:t>______________________________</w:t>
            </w:r>
            <w:r w:rsidRPr="00B059F4">
              <w:rPr>
                <w:lang w:val="fr-FR"/>
              </w:rPr>
              <w:br/>
              <w:t>Joyce Robinson</w:t>
            </w:r>
            <w:proofErr w:type="gramStart"/>
            <w:r w:rsidRPr="00B059F4">
              <w:rPr>
                <w:lang w:val="fr-FR"/>
              </w:rPr>
              <w:t>,</w:t>
            </w:r>
            <w:proofErr w:type="gramEnd"/>
            <w:r w:rsidRPr="00B059F4">
              <w:rPr>
                <w:lang w:val="fr-FR"/>
              </w:rPr>
              <w:br/>
              <w:t xml:space="preserve">agente administrative principale </w:t>
            </w:r>
          </w:p>
          <w:p w:rsidR="005F33C9" w:rsidRPr="00B059F4" w:rsidRDefault="005F33C9" w:rsidP="004502EC">
            <w:pPr>
              <w:spacing w:before="120" w:after="120" w:line="240" w:lineRule="auto"/>
              <w:jc w:val="right"/>
              <w:rPr>
                <w:lang w:val="fr-FR"/>
              </w:rPr>
            </w:pPr>
            <w:r w:rsidRPr="00B059F4">
              <w:rPr>
                <w:lang w:val="fr-FR"/>
              </w:rPr>
              <w:br/>
            </w:r>
          </w:p>
        </w:tc>
      </w:tr>
    </w:tbl>
    <w:p w:rsidR="005F33C9" w:rsidRPr="00B059F4" w:rsidRDefault="005F33C9" w:rsidP="005F33C9">
      <w:pPr>
        <w:rPr>
          <w:lang w:val="fr-FR"/>
        </w:rPr>
      </w:pPr>
      <w:r w:rsidRPr="00B059F4">
        <w:rPr>
          <w:lang w:val="fr-FR"/>
        </w:rPr>
        <w:br/>
      </w:r>
    </w:p>
    <w:p w:rsidR="005F33C9" w:rsidRPr="00B059F4" w:rsidRDefault="005F33C9" w:rsidP="005F33C9">
      <w:pPr>
        <w:rPr>
          <w:lang w:val="fr-FR"/>
        </w:rPr>
      </w:pPr>
    </w:p>
    <w:p w:rsidR="005F33C9" w:rsidRPr="00B059F4" w:rsidRDefault="005F33C9" w:rsidP="005F33C9">
      <w:pPr>
        <w:rPr>
          <w:lang w:val="fr-FR"/>
        </w:rPr>
      </w:pPr>
    </w:p>
    <w:p w:rsidR="004502EC" w:rsidRPr="00B059F4" w:rsidRDefault="004502EC">
      <w:pPr>
        <w:rPr>
          <w:lang w:val="fr-FR"/>
        </w:rPr>
      </w:pPr>
    </w:p>
    <w:sectPr w:rsidR="004502EC" w:rsidRPr="00B059F4" w:rsidSect="004502EC">
      <w:headerReference w:type="default" r:id="rId8"/>
      <w:footerReference w:type="default" r:id="rId9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62C" w:rsidRDefault="001A062C" w:rsidP="002828F0">
      <w:pPr>
        <w:spacing w:after="0" w:line="240" w:lineRule="auto"/>
      </w:pPr>
      <w:r>
        <w:separator/>
      </w:r>
    </w:p>
  </w:endnote>
  <w:endnote w:type="continuationSeparator" w:id="0">
    <w:p w:rsidR="001A062C" w:rsidRDefault="001A062C" w:rsidP="0028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EC" w:rsidRDefault="004502EC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62C" w:rsidRDefault="001A062C" w:rsidP="002828F0">
      <w:pPr>
        <w:spacing w:after="0" w:line="240" w:lineRule="auto"/>
      </w:pPr>
      <w:r>
        <w:separator/>
      </w:r>
    </w:p>
  </w:footnote>
  <w:footnote w:type="continuationSeparator" w:id="0">
    <w:p w:rsidR="001A062C" w:rsidRDefault="001A062C" w:rsidP="0028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EC" w:rsidRDefault="004502EC">
    <w:pPr>
      <w:jc w:val="center"/>
    </w:pPr>
    <w:r>
      <w:t xml:space="preserve">Page </w:t>
    </w:r>
    <w:r w:rsidR="00110876">
      <w:fldChar w:fldCharType="begin"/>
    </w:r>
    <w:r>
      <w:rPr>
        <w:b/>
      </w:rPr>
      <w:instrText xml:space="preserve">PAGE </w:instrText>
    </w:r>
    <w:r w:rsidR="00110876">
      <w:fldChar w:fldCharType="separate"/>
    </w:r>
    <w:r w:rsidR="00617551">
      <w:rPr>
        <w:b/>
        <w:noProof/>
      </w:rPr>
      <w:t>1</w:t>
    </w:r>
    <w:r w:rsidR="00110876">
      <w:fldChar w:fldCharType="end"/>
    </w:r>
    <w:r>
      <w:t xml:space="preserve"> de </w:t>
    </w:r>
    <w:r w:rsidR="00110876">
      <w:fldChar w:fldCharType="begin"/>
    </w:r>
    <w:r>
      <w:rPr>
        <w:b/>
      </w:rPr>
      <w:instrText xml:space="preserve">NUMPAGES  </w:instrText>
    </w:r>
    <w:r w:rsidR="00110876">
      <w:fldChar w:fldCharType="separate"/>
    </w:r>
    <w:r w:rsidR="00617551">
      <w:rPr>
        <w:b/>
        <w:noProof/>
      </w:rPr>
      <w:t>7</w:t>
    </w:r>
    <w:r w:rsidR="00110876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383D"/>
    <w:multiLevelType w:val="hybridMultilevel"/>
    <w:tmpl w:val="7E9CCC88"/>
    <w:lvl w:ilvl="0" w:tplc="5978AEE0">
      <w:numFmt w:val="bullet"/>
      <w:lvlText w:val="-"/>
      <w:lvlJc w:val="left"/>
      <w:pPr>
        <w:ind w:left="2479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87430"/>
    <w:multiLevelType w:val="hybridMultilevel"/>
    <w:tmpl w:val="1E945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F04FD"/>
    <w:multiLevelType w:val="hybridMultilevel"/>
    <w:tmpl w:val="243A4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3C9"/>
    <w:rsid w:val="0003266D"/>
    <w:rsid w:val="00110876"/>
    <w:rsid w:val="001A062C"/>
    <w:rsid w:val="001C09F9"/>
    <w:rsid w:val="002828F0"/>
    <w:rsid w:val="002E68FB"/>
    <w:rsid w:val="004502EC"/>
    <w:rsid w:val="00465DBE"/>
    <w:rsid w:val="004C13A2"/>
    <w:rsid w:val="005252F7"/>
    <w:rsid w:val="005F33C9"/>
    <w:rsid w:val="00617551"/>
    <w:rsid w:val="007D07D6"/>
    <w:rsid w:val="00966F67"/>
    <w:rsid w:val="00A12004"/>
    <w:rsid w:val="00B059F4"/>
    <w:rsid w:val="00B06E9A"/>
    <w:rsid w:val="00D12BB0"/>
    <w:rsid w:val="00F9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3C9"/>
    <w:pPr>
      <w:spacing w:after="160" w:line="278" w:lineRule="auto"/>
    </w:pPr>
    <w:rPr>
      <w:rFonts w:eastAsiaTheme="minorEastAsia"/>
      <w:kern w:val="2"/>
      <w:sz w:val="24"/>
      <w:szCs w:val="24"/>
      <w:lang w:val="en-CA"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3C9"/>
    <w:rPr>
      <w:rFonts w:ascii="Tahoma" w:eastAsiaTheme="minorEastAsia" w:hAnsi="Tahoma" w:cs="Tahoma"/>
      <w:kern w:val="2"/>
      <w:sz w:val="16"/>
      <w:szCs w:val="16"/>
      <w:lang w:val="en-CA" w:eastAsia="en-CA"/>
    </w:rPr>
  </w:style>
  <w:style w:type="paragraph" w:styleId="Paragraphedeliste">
    <w:name w:val="List Paragraph"/>
    <w:basedOn w:val="Normal"/>
    <w:uiPriority w:val="34"/>
    <w:qFormat/>
    <w:rsid w:val="005F33C9"/>
    <w:pPr>
      <w:spacing w:line="276" w:lineRule="auto"/>
      <w:ind w:left="720"/>
      <w:contextualSpacing/>
    </w:pPr>
  </w:style>
  <w:style w:type="character" w:customStyle="1" w:styleId="ajout">
    <w:name w:val="ajout"/>
    <w:basedOn w:val="Policepardfaut"/>
    <w:rsid w:val="005F33C9"/>
  </w:style>
  <w:style w:type="paragraph" w:styleId="En-tte">
    <w:name w:val="header"/>
    <w:basedOn w:val="Normal"/>
    <w:link w:val="En-tteCar"/>
    <w:uiPriority w:val="99"/>
    <w:semiHidden/>
    <w:unhideWhenUsed/>
    <w:rsid w:val="00282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28F0"/>
    <w:rPr>
      <w:rFonts w:eastAsiaTheme="minorEastAsia"/>
      <w:kern w:val="2"/>
      <w:sz w:val="24"/>
      <w:szCs w:val="24"/>
      <w:lang w:val="en-CA" w:eastAsia="en-CA"/>
    </w:rPr>
  </w:style>
  <w:style w:type="paragraph" w:styleId="Pieddepage">
    <w:name w:val="footer"/>
    <w:basedOn w:val="Normal"/>
    <w:link w:val="PieddepageCar"/>
    <w:uiPriority w:val="99"/>
    <w:semiHidden/>
    <w:unhideWhenUsed/>
    <w:rsid w:val="00282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28F0"/>
    <w:rPr>
      <w:rFonts w:eastAsiaTheme="minorEastAsia"/>
      <w:kern w:val="2"/>
      <w:sz w:val="24"/>
      <w:szCs w:val="24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2370</Words>
  <Characters>11286</Characters>
  <Application>Microsoft Office Word</Application>
  <DocSecurity>0</DocSecurity>
  <Lines>470</Lines>
  <Paragraphs>273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2</cp:revision>
  <dcterms:created xsi:type="dcterms:W3CDTF">2025-11-10T03:08:00Z</dcterms:created>
  <dcterms:modified xsi:type="dcterms:W3CDTF">2025-11-10T03:08:00Z</dcterms:modified>
</cp:coreProperties>
</file>